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E66034" w14:paraId="457A7A98" w14:textId="77777777" w:rsidTr="00050DA7">
        <w:tc>
          <w:tcPr>
            <w:tcW w:w="4428" w:type="dxa"/>
          </w:tcPr>
          <w:p w14:paraId="09DEA136" w14:textId="763704F2" w:rsidR="000348ED" w:rsidRPr="00E66034" w:rsidRDefault="005D05AC" w:rsidP="001A654A">
            <w:pPr>
              <w:tabs>
                <w:tab w:val="left" w:pos="851"/>
              </w:tabs>
              <w:rPr>
                <w:rFonts w:ascii="Calibri" w:hAnsi="Calibri"/>
              </w:rPr>
            </w:pPr>
            <w:r w:rsidRPr="00E66034">
              <w:rPr>
                <w:rFonts w:ascii="Calibri" w:hAnsi="Calibri"/>
              </w:rPr>
              <w:t>From:</w:t>
            </w:r>
            <w:r w:rsidRPr="00E66034">
              <w:rPr>
                <w:rFonts w:ascii="Calibri" w:hAnsi="Calibri"/>
              </w:rPr>
              <w:tab/>
            </w:r>
            <w:r w:rsidR="00343FBC">
              <w:rPr>
                <w:rFonts w:ascii="Calibri" w:hAnsi="Calibri"/>
              </w:rPr>
              <w:t>ARM Committee</w:t>
            </w:r>
            <w:r w:rsidR="00EB1962">
              <w:rPr>
                <w:rFonts w:ascii="Calibri" w:hAnsi="Calibri"/>
              </w:rPr>
              <w:t xml:space="preserve"> Management Team</w:t>
            </w:r>
          </w:p>
        </w:tc>
        <w:tc>
          <w:tcPr>
            <w:tcW w:w="5461" w:type="dxa"/>
          </w:tcPr>
          <w:p w14:paraId="3CDB55E1" w14:textId="1D50BE57" w:rsidR="000348ED" w:rsidRPr="00BA4681" w:rsidRDefault="00BA4681" w:rsidP="005D05AC">
            <w:pPr>
              <w:jc w:val="right"/>
              <w:rPr>
                <w:rFonts w:ascii="Calibri" w:hAnsi="Calibri"/>
              </w:rPr>
            </w:pPr>
            <w:r w:rsidRPr="00BA4681">
              <w:rPr>
                <w:rFonts w:ascii="Calibri" w:hAnsi="Calibri"/>
              </w:rPr>
              <w:t>VTS50-3.2.7</w:t>
            </w:r>
          </w:p>
        </w:tc>
      </w:tr>
      <w:tr w:rsidR="000348ED" w:rsidRPr="00E66034" w14:paraId="1BF69E30" w14:textId="77777777" w:rsidTr="00050DA7">
        <w:tc>
          <w:tcPr>
            <w:tcW w:w="4428" w:type="dxa"/>
          </w:tcPr>
          <w:p w14:paraId="06BDFB9A" w14:textId="63026725" w:rsidR="000348ED" w:rsidRPr="00E66034" w:rsidRDefault="005D05AC" w:rsidP="00B87394">
            <w:pPr>
              <w:tabs>
                <w:tab w:val="left" w:pos="851"/>
              </w:tabs>
              <w:rPr>
                <w:rFonts w:ascii="Calibri" w:hAnsi="Calibri"/>
              </w:rPr>
            </w:pPr>
            <w:r w:rsidRPr="00E66034">
              <w:rPr>
                <w:rFonts w:ascii="Calibri" w:hAnsi="Calibri"/>
              </w:rPr>
              <w:t>To:</w:t>
            </w:r>
            <w:r w:rsidRPr="00E66034">
              <w:rPr>
                <w:rFonts w:ascii="Calibri" w:hAnsi="Calibri"/>
              </w:rPr>
              <w:tab/>
            </w:r>
            <w:r w:rsidR="00AA1639">
              <w:rPr>
                <w:rFonts w:ascii="Calibri" w:hAnsi="Calibri"/>
              </w:rPr>
              <w:t>VTS Committee</w:t>
            </w:r>
          </w:p>
        </w:tc>
        <w:tc>
          <w:tcPr>
            <w:tcW w:w="5461" w:type="dxa"/>
          </w:tcPr>
          <w:p w14:paraId="416A0961" w14:textId="12A7EF5B" w:rsidR="000348ED" w:rsidRPr="00BA4681" w:rsidRDefault="009E1807" w:rsidP="00B87394">
            <w:pPr>
              <w:jc w:val="right"/>
              <w:rPr>
                <w:rFonts w:ascii="Calibri" w:hAnsi="Calibri"/>
              </w:rPr>
            </w:pPr>
            <w:r w:rsidRPr="00BA4681">
              <w:rPr>
                <w:rFonts w:ascii="Calibri" w:hAnsi="Calibri"/>
              </w:rPr>
              <w:t xml:space="preserve">11 </w:t>
            </w:r>
            <w:r w:rsidR="00AA1639" w:rsidRPr="00BA4681">
              <w:rPr>
                <w:rFonts w:ascii="Calibri" w:hAnsi="Calibri"/>
              </w:rPr>
              <w:t>February 2021</w:t>
            </w:r>
          </w:p>
        </w:tc>
      </w:tr>
    </w:tbl>
    <w:p w14:paraId="5332AF02" w14:textId="014BC2EB" w:rsidR="000348ED" w:rsidRPr="00E66034" w:rsidRDefault="009D7BEF" w:rsidP="005D05AC">
      <w:pPr>
        <w:pStyle w:val="Title"/>
        <w:spacing w:after="120"/>
        <w:rPr>
          <w:rFonts w:ascii="Calibri" w:hAnsi="Calibri"/>
          <w:color w:val="00558C"/>
        </w:rPr>
      </w:pPr>
      <w:r>
        <w:rPr>
          <w:rFonts w:ascii="Calibri" w:hAnsi="Calibri"/>
          <w:color w:val="00558C"/>
        </w:rPr>
        <w:t xml:space="preserve">Guideline on Ship Reporting from </w:t>
      </w:r>
      <w:r w:rsidR="00A1754D">
        <w:rPr>
          <w:rFonts w:ascii="Calibri" w:hAnsi="Calibri"/>
          <w:color w:val="00558C"/>
        </w:rPr>
        <w:t>the</w:t>
      </w:r>
      <w:r>
        <w:rPr>
          <w:rFonts w:ascii="Calibri" w:hAnsi="Calibri"/>
          <w:color w:val="00558C"/>
        </w:rPr>
        <w:t xml:space="preserve"> Shore-based Perspective</w:t>
      </w:r>
    </w:p>
    <w:p w14:paraId="5A70C939" w14:textId="77777777" w:rsidR="0064435F" w:rsidRPr="00E66034" w:rsidRDefault="0064435F" w:rsidP="00593D55">
      <w:pPr>
        <w:pStyle w:val="Heading1"/>
      </w:pPr>
      <w:r w:rsidRPr="00E66034">
        <w:t>Introduction</w:t>
      </w:r>
    </w:p>
    <w:p w14:paraId="0CBFB1A3" w14:textId="367818FF" w:rsidR="009D7BEF" w:rsidRDefault="009D7BEF" w:rsidP="00593D55">
      <w:pPr>
        <w:autoSpaceDE w:val="0"/>
        <w:autoSpaceDN w:val="0"/>
        <w:adjustRightInd w:val="0"/>
        <w:rPr>
          <w:rFonts w:ascii="Calibri" w:hAnsi="Calibri" w:cs="Calibri"/>
          <w:szCs w:val="22"/>
          <w:lang w:eastAsia="en-GB"/>
        </w:rPr>
      </w:pPr>
      <w:r w:rsidRPr="00A1754D">
        <w:rPr>
          <w:rFonts w:ascii="Calibri" w:eastAsia="Calibri" w:hAnsi="Calibri" w:cs="Calibri"/>
          <w:szCs w:val="22"/>
          <w:lang w:eastAsia="en-GB"/>
        </w:rPr>
        <w:t xml:space="preserve">The ARM Committee’s 2018-2022 </w:t>
      </w:r>
      <w:r w:rsidR="00C933CE">
        <w:rPr>
          <w:rFonts w:ascii="Calibri" w:eastAsia="Calibri" w:hAnsi="Calibri" w:cs="Calibri"/>
          <w:szCs w:val="22"/>
          <w:lang w:eastAsia="en-GB"/>
        </w:rPr>
        <w:t xml:space="preserve">Council approved </w:t>
      </w:r>
      <w:r w:rsidRPr="00A1754D">
        <w:rPr>
          <w:rFonts w:ascii="Calibri" w:eastAsia="Calibri" w:hAnsi="Calibri" w:cs="Calibri"/>
          <w:szCs w:val="22"/>
          <w:lang w:eastAsia="en-GB"/>
        </w:rPr>
        <w:t xml:space="preserve">Workplan includes </w:t>
      </w:r>
      <w:r w:rsidR="00A1754D">
        <w:rPr>
          <w:rFonts w:ascii="Calibri" w:eastAsia="Calibri" w:hAnsi="Calibri" w:cs="Calibri"/>
          <w:szCs w:val="22"/>
          <w:lang w:eastAsia="en-GB"/>
        </w:rPr>
        <w:t>“</w:t>
      </w:r>
      <w:r w:rsidR="00A1754D" w:rsidRPr="00A1754D">
        <w:rPr>
          <w:rFonts w:ascii="Calibri" w:eastAsia="Calibri" w:hAnsi="Calibri" w:cs="Calibri"/>
          <w:szCs w:val="22"/>
          <w:lang w:eastAsia="en-GB"/>
        </w:rPr>
        <w:t>Develop Guideline on ship reporting from the</w:t>
      </w:r>
      <w:r w:rsidR="00A1754D">
        <w:rPr>
          <w:rFonts w:ascii="Calibri" w:eastAsia="Calibri" w:hAnsi="Calibri" w:cs="Calibri"/>
          <w:szCs w:val="22"/>
          <w:lang w:eastAsia="en-GB"/>
        </w:rPr>
        <w:t xml:space="preserve"> </w:t>
      </w:r>
      <w:r w:rsidR="00A1754D" w:rsidRPr="00A1754D">
        <w:rPr>
          <w:rFonts w:ascii="Calibri" w:hAnsi="Calibri" w:cs="Calibri"/>
          <w:szCs w:val="22"/>
          <w:lang w:eastAsia="en-GB"/>
        </w:rPr>
        <w:t>shore-side perspective</w:t>
      </w:r>
      <w:r w:rsidR="00A1754D">
        <w:rPr>
          <w:rFonts w:ascii="Calibri" w:hAnsi="Calibri" w:cs="Calibri"/>
          <w:szCs w:val="22"/>
          <w:lang w:eastAsia="en-GB"/>
        </w:rPr>
        <w:t>”.</w:t>
      </w:r>
      <w:r w:rsidR="00BE5C22">
        <w:rPr>
          <w:rFonts w:ascii="Calibri" w:hAnsi="Calibri" w:cs="Calibri"/>
          <w:szCs w:val="22"/>
          <w:lang w:eastAsia="en-GB"/>
        </w:rPr>
        <w:t xml:space="preserve"> “Shore-side Perspective” </w:t>
      </w:r>
      <w:r w:rsidR="00D15238">
        <w:rPr>
          <w:rFonts w:ascii="Calibri" w:hAnsi="Calibri" w:cs="Calibri"/>
          <w:szCs w:val="22"/>
          <w:lang w:eastAsia="en-GB"/>
        </w:rPr>
        <w:t>is</w:t>
      </w:r>
      <w:r w:rsidR="00BE5C22">
        <w:rPr>
          <w:rFonts w:ascii="Calibri" w:hAnsi="Calibri" w:cs="Calibri"/>
          <w:szCs w:val="22"/>
          <w:lang w:eastAsia="en-GB"/>
        </w:rPr>
        <w:t xml:space="preserve"> the perspective from </w:t>
      </w:r>
      <w:r w:rsidR="002F2C7A">
        <w:rPr>
          <w:rFonts w:ascii="Calibri" w:hAnsi="Calibri" w:cs="Calibri"/>
          <w:szCs w:val="22"/>
          <w:lang w:eastAsia="en-GB"/>
        </w:rPr>
        <w:t>“Shore-based Stakeholders” inc</w:t>
      </w:r>
      <w:r w:rsidR="00C526FC">
        <w:rPr>
          <w:rFonts w:ascii="Calibri" w:hAnsi="Calibri" w:cs="Calibri"/>
          <w:szCs w:val="22"/>
          <w:lang w:eastAsia="en-GB"/>
        </w:rPr>
        <w:t>lud</w:t>
      </w:r>
      <w:r w:rsidR="00D15238">
        <w:rPr>
          <w:rFonts w:ascii="Calibri" w:hAnsi="Calibri" w:cs="Calibri"/>
          <w:szCs w:val="22"/>
          <w:lang w:eastAsia="en-GB"/>
        </w:rPr>
        <w:t>ing</w:t>
      </w:r>
      <w:r w:rsidR="00C526FC">
        <w:rPr>
          <w:rFonts w:ascii="Calibri" w:hAnsi="Calibri" w:cs="Calibri"/>
          <w:szCs w:val="22"/>
          <w:lang w:eastAsia="en-GB"/>
        </w:rPr>
        <w:t xml:space="preserve"> </w:t>
      </w:r>
      <w:r w:rsidR="00BE5C22">
        <w:rPr>
          <w:rFonts w:ascii="Calibri" w:hAnsi="Calibri" w:cs="Calibri"/>
          <w:szCs w:val="22"/>
          <w:lang w:eastAsia="en-GB"/>
        </w:rPr>
        <w:t>entities that provide Vessel Traffic Services</w:t>
      </w:r>
      <w:r w:rsidR="0095433A">
        <w:rPr>
          <w:rFonts w:ascii="Calibri" w:hAnsi="Calibri" w:cs="Calibri"/>
          <w:szCs w:val="22"/>
          <w:lang w:eastAsia="en-GB"/>
        </w:rPr>
        <w:t xml:space="preserve"> and e-Navigation services, both within the remit of IALA</w:t>
      </w:r>
      <w:r w:rsidR="00BE5C22">
        <w:rPr>
          <w:rFonts w:ascii="Calibri" w:hAnsi="Calibri" w:cs="Calibri"/>
          <w:szCs w:val="22"/>
          <w:lang w:eastAsia="en-GB"/>
        </w:rPr>
        <w:t>.</w:t>
      </w:r>
    </w:p>
    <w:p w14:paraId="543AFD42" w14:textId="7612B3C6" w:rsidR="00C933CE" w:rsidRDefault="00C933CE" w:rsidP="00593D55">
      <w:pPr>
        <w:autoSpaceDE w:val="0"/>
        <w:autoSpaceDN w:val="0"/>
        <w:adjustRightInd w:val="0"/>
        <w:rPr>
          <w:rFonts w:ascii="Calibri" w:hAnsi="Calibri" w:cs="Calibri"/>
          <w:szCs w:val="22"/>
          <w:lang w:eastAsia="en-GB"/>
        </w:rPr>
      </w:pPr>
    </w:p>
    <w:p w14:paraId="2CC7EAB9" w14:textId="21B19DC3" w:rsidR="000759B1" w:rsidRDefault="00C933CE" w:rsidP="00593D55">
      <w:pPr>
        <w:autoSpaceDE w:val="0"/>
        <w:autoSpaceDN w:val="0"/>
        <w:adjustRightInd w:val="0"/>
        <w:rPr>
          <w:rFonts w:ascii="Calibri" w:hAnsi="Calibri" w:cs="Calibri"/>
          <w:szCs w:val="22"/>
          <w:lang w:eastAsia="en-GB"/>
        </w:rPr>
      </w:pPr>
      <w:r>
        <w:rPr>
          <w:rFonts w:ascii="Calibri" w:hAnsi="Calibri" w:cs="Calibri"/>
          <w:szCs w:val="22"/>
          <w:lang w:eastAsia="en-GB"/>
        </w:rPr>
        <w:t xml:space="preserve">The </w:t>
      </w:r>
      <w:r w:rsidR="008A188F">
        <w:rPr>
          <w:rFonts w:ascii="Calibri" w:hAnsi="Calibri" w:cs="Calibri"/>
          <w:szCs w:val="22"/>
          <w:lang w:eastAsia="en-GB"/>
        </w:rPr>
        <w:t>Ship Reporting T</w:t>
      </w:r>
      <w:r>
        <w:rPr>
          <w:rFonts w:ascii="Calibri" w:hAnsi="Calibri" w:cs="Calibri"/>
          <w:szCs w:val="22"/>
          <w:lang w:eastAsia="en-GB"/>
        </w:rPr>
        <w:t xml:space="preserve">ask </w:t>
      </w:r>
      <w:r w:rsidR="008A188F">
        <w:rPr>
          <w:rFonts w:ascii="Calibri" w:hAnsi="Calibri" w:cs="Calibri"/>
          <w:szCs w:val="22"/>
          <w:lang w:eastAsia="en-GB"/>
        </w:rPr>
        <w:t>G</w:t>
      </w:r>
      <w:r>
        <w:rPr>
          <w:rFonts w:ascii="Calibri" w:hAnsi="Calibri" w:cs="Calibri"/>
          <w:szCs w:val="22"/>
          <w:lang w:eastAsia="en-GB"/>
        </w:rPr>
        <w:t xml:space="preserve">roup worked on this item </w:t>
      </w:r>
      <w:r w:rsidR="008A188F">
        <w:rPr>
          <w:rFonts w:ascii="Calibri" w:hAnsi="Calibri" w:cs="Calibri"/>
          <w:szCs w:val="22"/>
          <w:lang w:eastAsia="en-GB"/>
        </w:rPr>
        <w:t xml:space="preserve">from </w:t>
      </w:r>
      <w:r>
        <w:rPr>
          <w:rFonts w:ascii="Calibri" w:hAnsi="Calibri" w:cs="Calibri"/>
          <w:szCs w:val="22"/>
          <w:lang w:eastAsia="en-GB"/>
        </w:rPr>
        <w:t>ARM 8 t</w:t>
      </w:r>
      <w:r w:rsidR="008A188F">
        <w:rPr>
          <w:rFonts w:ascii="Calibri" w:hAnsi="Calibri" w:cs="Calibri"/>
          <w:szCs w:val="22"/>
          <w:lang w:eastAsia="en-GB"/>
        </w:rPr>
        <w:t>hrough</w:t>
      </w:r>
      <w:r>
        <w:rPr>
          <w:rFonts w:ascii="Calibri" w:hAnsi="Calibri" w:cs="Calibri"/>
          <w:szCs w:val="22"/>
          <w:lang w:eastAsia="en-GB"/>
        </w:rPr>
        <w:t xml:space="preserve"> ARM 12</w:t>
      </w:r>
      <w:r w:rsidR="008A188F">
        <w:rPr>
          <w:rFonts w:ascii="Calibri" w:hAnsi="Calibri" w:cs="Calibri"/>
          <w:szCs w:val="22"/>
          <w:lang w:eastAsia="en-GB"/>
        </w:rPr>
        <w:t>. Core SRTG Members are:</w:t>
      </w:r>
    </w:p>
    <w:p w14:paraId="599D4690" w14:textId="77777777" w:rsidR="008A188F" w:rsidRDefault="008A188F" w:rsidP="00593D55">
      <w:pPr>
        <w:autoSpaceDE w:val="0"/>
        <w:autoSpaceDN w:val="0"/>
        <w:adjustRightInd w:val="0"/>
        <w:rPr>
          <w:rFonts w:ascii="Calibri" w:hAnsi="Calibri" w:cs="Calibri"/>
          <w:szCs w:val="22"/>
          <w:lang w:eastAsia="en-GB"/>
        </w:rPr>
      </w:pPr>
    </w:p>
    <w:tbl>
      <w:tblPr>
        <w:tblW w:w="10530" w:type="dxa"/>
        <w:tblBorders>
          <w:top w:val="single" w:sz="4" w:space="0" w:color="auto"/>
          <w:bottom w:val="single" w:sz="4" w:space="0" w:color="auto"/>
          <w:insideH w:val="single" w:sz="8" w:space="0" w:color="000000"/>
        </w:tblBorders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5130"/>
        <w:gridCol w:w="5400"/>
      </w:tblGrid>
      <w:tr w:rsidR="008A188F" w:rsidRPr="008A188F" w14:paraId="07D2A8F5" w14:textId="77777777" w:rsidTr="000759B1">
        <w:trPr>
          <w:trHeight w:val="118"/>
        </w:trPr>
        <w:tc>
          <w:tcPr>
            <w:tcW w:w="5130" w:type="dxa"/>
            <w:shd w:val="clear" w:color="auto" w:fill="auto"/>
            <w:tcMar>
              <w:top w:w="61" w:type="dxa"/>
              <w:left w:w="123" w:type="dxa"/>
              <w:bottom w:w="61" w:type="dxa"/>
              <w:right w:w="123" w:type="dxa"/>
            </w:tcMar>
            <w:hideMark/>
          </w:tcPr>
          <w:p w14:paraId="30A227FE" w14:textId="77777777" w:rsidR="000759B1" w:rsidRPr="008A188F" w:rsidRDefault="000759B1" w:rsidP="000759B1">
            <w:pPr>
              <w:autoSpaceDE w:val="0"/>
              <w:autoSpaceDN w:val="0"/>
              <w:adjustRightInd w:val="0"/>
              <w:rPr>
                <w:rFonts w:ascii="Calibri" w:hAnsi="Calibri" w:cs="Calibri"/>
                <w:szCs w:val="22"/>
                <w:lang w:val="en-US" w:eastAsia="en-GB"/>
              </w:rPr>
            </w:pPr>
            <w:r w:rsidRPr="008A188F">
              <w:rPr>
                <w:rFonts w:ascii="Calibri" w:hAnsi="Calibri" w:cs="Calibri"/>
                <w:szCs w:val="22"/>
                <w:lang w:val="en-US" w:eastAsia="en-GB"/>
              </w:rPr>
              <w:t>Denmark</w:t>
            </w:r>
          </w:p>
        </w:tc>
        <w:tc>
          <w:tcPr>
            <w:tcW w:w="5400" w:type="dxa"/>
            <w:shd w:val="clear" w:color="auto" w:fill="auto"/>
            <w:tcMar>
              <w:top w:w="61" w:type="dxa"/>
              <w:left w:w="123" w:type="dxa"/>
              <w:bottom w:w="61" w:type="dxa"/>
              <w:right w:w="123" w:type="dxa"/>
            </w:tcMar>
            <w:hideMark/>
          </w:tcPr>
          <w:p w14:paraId="57E503E1" w14:textId="77777777" w:rsidR="000759B1" w:rsidRPr="008A188F" w:rsidRDefault="000759B1" w:rsidP="000759B1">
            <w:pPr>
              <w:autoSpaceDE w:val="0"/>
              <w:autoSpaceDN w:val="0"/>
              <w:adjustRightInd w:val="0"/>
              <w:rPr>
                <w:rFonts w:ascii="Calibri" w:hAnsi="Calibri" w:cs="Calibri"/>
                <w:szCs w:val="22"/>
                <w:lang w:val="en-US" w:eastAsia="en-GB"/>
              </w:rPr>
            </w:pPr>
            <w:r w:rsidRPr="008A188F">
              <w:rPr>
                <w:rFonts w:ascii="Calibri" w:hAnsi="Calibri" w:cs="Calibri"/>
                <w:szCs w:val="22"/>
                <w:lang w:val="en-US" w:eastAsia="en-GB"/>
              </w:rPr>
              <w:t>Strandberg, DMA</w:t>
            </w:r>
          </w:p>
        </w:tc>
      </w:tr>
      <w:tr w:rsidR="000759B1" w:rsidRPr="008A188F" w14:paraId="33800118" w14:textId="77777777" w:rsidTr="000759B1">
        <w:trPr>
          <w:trHeight w:val="252"/>
        </w:trPr>
        <w:tc>
          <w:tcPr>
            <w:tcW w:w="5130" w:type="dxa"/>
            <w:shd w:val="clear" w:color="auto" w:fill="auto"/>
            <w:tcMar>
              <w:top w:w="61" w:type="dxa"/>
              <w:left w:w="123" w:type="dxa"/>
              <w:bottom w:w="61" w:type="dxa"/>
              <w:right w:w="123" w:type="dxa"/>
            </w:tcMar>
          </w:tcPr>
          <w:p w14:paraId="25CEF1F9" w14:textId="6FA2DAA2" w:rsidR="000759B1" w:rsidRPr="008A188F" w:rsidRDefault="000759B1" w:rsidP="000759B1">
            <w:pPr>
              <w:autoSpaceDE w:val="0"/>
              <w:autoSpaceDN w:val="0"/>
              <w:adjustRightInd w:val="0"/>
              <w:rPr>
                <w:rFonts w:ascii="Calibri" w:hAnsi="Calibri" w:cs="Calibri"/>
                <w:szCs w:val="22"/>
                <w:lang w:val="en-US" w:eastAsia="en-GB"/>
              </w:rPr>
            </w:pPr>
            <w:r w:rsidRPr="008A188F">
              <w:rPr>
                <w:rFonts w:ascii="Calibri" w:hAnsi="Calibri" w:cs="Calibri"/>
                <w:szCs w:val="22"/>
                <w:lang w:val="en-US" w:eastAsia="en-GB"/>
              </w:rPr>
              <w:t>Canada</w:t>
            </w:r>
          </w:p>
        </w:tc>
        <w:tc>
          <w:tcPr>
            <w:tcW w:w="5400" w:type="dxa"/>
            <w:shd w:val="clear" w:color="auto" w:fill="auto"/>
            <w:tcMar>
              <w:top w:w="61" w:type="dxa"/>
              <w:left w:w="123" w:type="dxa"/>
              <w:bottom w:w="61" w:type="dxa"/>
              <w:right w:w="123" w:type="dxa"/>
            </w:tcMar>
          </w:tcPr>
          <w:p w14:paraId="0F25AD8F" w14:textId="45D97150" w:rsidR="000759B1" w:rsidRPr="008A188F" w:rsidRDefault="000759B1" w:rsidP="000759B1">
            <w:pPr>
              <w:autoSpaceDE w:val="0"/>
              <w:autoSpaceDN w:val="0"/>
              <w:adjustRightInd w:val="0"/>
              <w:rPr>
                <w:rFonts w:ascii="Calibri" w:hAnsi="Calibri" w:cs="Calibri"/>
                <w:szCs w:val="22"/>
                <w:lang w:val="en-US" w:eastAsia="en-GB"/>
              </w:rPr>
            </w:pPr>
            <w:r w:rsidRPr="008A188F">
              <w:rPr>
                <w:rFonts w:ascii="Calibri" w:hAnsi="Calibri" w:cs="Calibri"/>
                <w:szCs w:val="22"/>
                <w:lang w:val="en-US" w:eastAsia="en-GB"/>
              </w:rPr>
              <w:t>Morin, CCG</w:t>
            </w:r>
          </w:p>
        </w:tc>
      </w:tr>
      <w:tr w:rsidR="008A188F" w:rsidRPr="008A188F" w14:paraId="0377B782" w14:textId="77777777" w:rsidTr="000759B1">
        <w:trPr>
          <w:trHeight w:val="252"/>
        </w:trPr>
        <w:tc>
          <w:tcPr>
            <w:tcW w:w="5130" w:type="dxa"/>
            <w:shd w:val="clear" w:color="auto" w:fill="auto"/>
            <w:tcMar>
              <w:top w:w="61" w:type="dxa"/>
              <w:left w:w="123" w:type="dxa"/>
              <w:bottom w:w="61" w:type="dxa"/>
              <w:right w:w="123" w:type="dxa"/>
            </w:tcMar>
            <w:hideMark/>
          </w:tcPr>
          <w:p w14:paraId="37A866CB" w14:textId="77777777" w:rsidR="000759B1" w:rsidRPr="008A188F" w:rsidRDefault="000759B1" w:rsidP="000759B1">
            <w:pPr>
              <w:autoSpaceDE w:val="0"/>
              <w:autoSpaceDN w:val="0"/>
              <w:adjustRightInd w:val="0"/>
              <w:rPr>
                <w:rFonts w:ascii="Calibri" w:hAnsi="Calibri" w:cs="Calibri"/>
                <w:szCs w:val="22"/>
                <w:lang w:val="en-US" w:eastAsia="en-GB"/>
              </w:rPr>
            </w:pPr>
            <w:r w:rsidRPr="008A188F">
              <w:rPr>
                <w:rFonts w:ascii="Calibri" w:hAnsi="Calibri" w:cs="Calibri"/>
                <w:szCs w:val="22"/>
                <w:lang w:val="en-US" w:eastAsia="en-GB"/>
              </w:rPr>
              <w:t>Germany</w:t>
            </w:r>
          </w:p>
        </w:tc>
        <w:tc>
          <w:tcPr>
            <w:tcW w:w="5400" w:type="dxa"/>
            <w:shd w:val="clear" w:color="auto" w:fill="auto"/>
            <w:tcMar>
              <w:top w:w="61" w:type="dxa"/>
              <w:left w:w="123" w:type="dxa"/>
              <w:bottom w:w="61" w:type="dxa"/>
              <w:right w:w="123" w:type="dxa"/>
            </w:tcMar>
            <w:hideMark/>
          </w:tcPr>
          <w:p w14:paraId="527C3E88" w14:textId="77777777" w:rsidR="000759B1" w:rsidRPr="008A188F" w:rsidRDefault="000759B1" w:rsidP="000759B1">
            <w:pPr>
              <w:autoSpaceDE w:val="0"/>
              <w:autoSpaceDN w:val="0"/>
              <w:adjustRightInd w:val="0"/>
              <w:rPr>
                <w:rFonts w:ascii="Calibri" w:hAnsi="Calibri" w:cs="Calibri"/>
                <w:szCs w:val="22"/>
                <w:lang w:val="en-US" w:eastAsia="en-GB"/>
              </w:rPr>
            </w:pPr>
            <w:proofErr w:type="spellStart"/>
            <w:r w:rsidRPr="008A188F">
              <w:rPr>
                <w:rFonts w:ascii="Calibri" w:hAnsi="Calibri" w:cs="Calibri"/>
                <w:szCs w:val="22"/>
                <w:lang w:val="en-US" w:eastAsia="en-GB"/>
              </w:rPr>
              <w:t>Schröder-Fürstenberg</w:t>
            </w:r>
            <w:proofErr w:type="spellEnd"/>
            <w:r w:rsidRPr="008A188F">
              <w:rPr>
                <w:rFonts w:ascii="Calibri" w:hAnsi="Calibri" w:cs="Calibri"/>
                <w:szCs w:val="22"/>
                <w:lang w:val="en-US" w:eastAsia="en-GB"/>
              </w:rPr>
              <w:t>, BSH (Chair IHO NIPWG)</w:t>
            </w:r>
          </w:p>
        </w:tc>
      </w:tr>
      <w:tr w:rsidR="008A188F" w:rsidRPr="008A188F" w14:paraId="1908267F" w14:textId="77777777" w:rsidTr="000759B1">
        <w:trPr>
          <w:trHeight w:val="729"/>
        </w:trPr>
        <w:tc>
          <w:tcPr>
            <w:tcW w:w="5130" w:type="dxa"/>
            <w:shd w:val="clear" w:color="auto" w:fill="auto"/>
            <w:tcMar>
              <w:top w:w="61" w:type="dxa"/>
              <w:left w:w="123" w:type="dxa"/>
              <w:bottom w:w="61" w:type="dxa"/>
              <w:right w:w="123" w:type="dxa"/>
            </w:tcMar>
            <w:hideMark/>
          </w:tcPr>
          <w:p w14:paraId="22C7B05F" w14:textId="77777777" w:rsidR="000759B1" w:rsidRPr="008A188F" w:rsidRDefault="000759B1" w:rsidP="000759B1">
            <w:pPr>
              <w:autoSpaceDE w:val="0"/>
              <w:autoSpaceDN w:val="0"/>
              <w:adjustRightInd w:val="0"/>
              <w:rPr>
                <w:rFonts w:ascii="Calibri" w:hAnsi="Calibri" w:cs="Calibri"/>
                <w:szCs w:val="22"/>
                <w:lang w:val="en-US" w:eastAsia="en-GB"/>
              </w:rPr>
            </w:pPr>
            <w:r w:rsidRPr="008A188F">
              <w:rPr>
                <w:rFonts w:ascii="Calibri" w:hAnsi="Calibri" w:cs="Calibri"/>
                <w:szCs w:val="22"/>
                <w:lang w:val="en-US" w:eastAsia="en-GB"/>
              </w:rPr>
              <w:t>Korea</w:t>
            </w:r>
          </w:p>
        </w:tc>
        <w:tc>
          <w:tcPr>
            <w:tcW w:w="5400" w:type="dxa"/>
            <w:shd w:val="clear" w:color="auto" w:fill="auto"/>
            <w:tcMar>
              <w:top w:w="61" w:type="dxa"/>
              <w:left w:w="123" w:type="dxa"/>
              <w:bottom w:w="61" w:type="dxa"/>
              <w:right w:w="123" w:type="dxa"/>
            </w:tcMar>
            <w:hideMark/>
          </w:tcPr>
          <w:p w14:paraId="5375A222" w14:textId="77777777" w:rsidR="008A188F" w:rsidRPr="008A188F" w:rsidRDefault="008A188F" w:rsidP="008A188F">
            <w:pPr>
              <w:autoSpaceDE w:val="0"/>
              <w:autoSpaceDN w:val="0"/>
              <w:adjustRightInd w:val="0"/>
              <w:rPr>
                <w:rFonts w:ascii="Calibri" w:hAnsi="Calibri" w:cs="Calibri"/>
                <w:szCs w:val="22"/>
                <w:lang w:val="en-US" w:eastAsia="en-GB"/>
              </w:rPr>
            </w:pPr>
            <w:r w:rsidRPr="008A188F">
              <w:rPr>
                <w:rFonts w:ascii="Calibri" w:hAnsi="Calibri" w:cs="Calibri"/>
                <w:szCs w:val="22"/>
                <w:lang w:val="en-US" w:eastAsia="en-GB"/>
              </w:rPr>
              <w:t>An, MMU</w:t>
            </w:r>
          </w:p>
          <w:p w14:paraId="61C6048D" w14:textId="77777777" w:rsidR="000759B1" w:rsidRPr="008A188F" w:rsidRDefault="000759B1" w:rsidP="000759B1">
            <w:pPr>
              <w:autoSpaceDE w:val="0"/>
              <w:autoSpaceDN w:val="0"/>
              <w:adjustRightInd w:val="0"/>
              <w:rPr>
                <w:rFonts w:ascii="Calibri" w:hAnsi="Calibri" w:cs="Calibri"/>
                <w:szCs w:val="22"/>
                <w:lang w:val="en-US" w:eastAsia="en-GB"/>
              </w:rPr>
            </w:pPr>
            <w:r w:rsidRPr="008A188F">
              <w:rPr>
                <w:rFonts w:ascii="Calibri" w:hAnsi="Calibri" w:cs="Calibri"/>
                <w:szCs w:val="22"/>
                <w:lang w:val="en-US" w:eastAsia="en-GB"/>
              </w:rPr>
              <w:t>Yung Ho, MEIPA</w:t>
            </w:r>
          </w:p>
          <w:p w14:paraId="758C0E29" w14:textId="77777777" w:rsidR="000759B1" w:rsidRPr="008A188F" w:rsidRDefault="000759B1" w:rsidP="000759B1">
            <w:pPr>
              <w:autoSpaceDE w:val="0"/>
              <w:autoSpaceDN w:val="0"/>
              <w:adjustRightInd w:val="0"/>
              <w:rPr>
                <w:rFonts w:ascii="Calibri" w:hAnsi="Calibri" w:cs="Calibri"/>
                <w:szCs w:val="22"/>
                <w:lang w:val="en-US" w:eastAsia="en-GB"/>
              </w:rPr>
            </w:pPr>
            <w:r w:rsidRPr="008A188F">
              <w:rPr>
                <w:rFonts w:ascii="Calibri" w:hAnsi="Calibri" w:cs="Calibri"/>
                <w:szCs w:val="22"/>
                <w:lang w:val="en-US" w:eastAsia="en-GB"/>
              </w:rPr>
              <w:t>Lee, MMU</w:t>
            </w:r>
          </w:p>
        </w:tc>
      </w:tr>
      <w:tr w:rsidR="008A188F" w:rsidRPr="008A188F" w14:paraId="538527E1" w14:textId="77777777" w:rsidTr="000759B1">
        <w:trPr>
          <w:trHeight w:val="414"/>
        </w:trPr>
        <w:tc>
          <w:tcPr>
            <w:tcW w:w="5130" w:type="dxa"/>
            <w:shd w:val="clear" w:color="auto" w:fill="auto"/>
            <w:tcMar>
              <w:top w:w="61" w:type="dxa"/>
              <w:left w:w="123" w:type="dxa"/>
              <w:bottom w:w="61" w:type="dxa"/>
              <w:right w:w="123" w:type="dxa"/>
            </w:tcMar>
            <w:hideMark/>
          </w:tcPr>
          <w:p w14:paraId="68B98351" w14:textId="77777777" w:rsidR="000759B1" w:rsidRPr="008A188F" w:rsidRDefault="000759B1" w:rsidP="000759B1">
            <w:pPr>
              <w:autoSpaceDE w:val="0"/>
              <w:autoSpaceDN w:val="0"/>
              <w:adjustRightInd w:val="0"/>
              <w:rPr>
                <w:rFonts w:ascii="Calibri" w:hAnsi="Calibri" w:cs="Calibri"/>
                <w:szCs w:val="22"/>
                <w:lang w:val="en-US" w:eastAsia="en-GB"/>
              </w:rPr>
            </w:pPr>
            <w:r w:rsidRPr="008A188F">
              <w:rPr>
                <w:rFonts w:ascii="Calibri" w:hAnsi="Calibri" w:cs="Calibri"/>
                <w:szCs w:val="22"/>
                <w:lang w:val="en-US" w:eastAsia="en-GB"/>
              </w:rPr>
              <w:t>Norway</w:t>
            </w:r>
          </w:p>
          <w:p w14:paraId="2FEFA892" w14:textId="77777777" w:rsidR="000759B1" w:rsidRPr="008A188F" w:rsidRDefault="000759B1" w:rsidP="000759B1">
            <w:pPr>
              <w:autoSpaceDE w:val="0"/>
              <w:autoSpaceDN w:val="0"/>
              <w:adjustRightInd w:val="0"/>
              <w:rPr>
                <w:rFonts w:ascii="Calibri" w:hAnsi="Calibri" w:cs="Calibri"/>
                <w:szCs w:val="22"/>
                <w:lang w:val="en-US" w:eastAsia="en-GB"/>
              </w:rPr>
            </w:pPr>
            <w:r w:rsidRPr="008A188F">
              <w:rPr>
                <w:rFonts w:ascii="Calibri" w:hAnsi="Calibri" w:cs="Calibri"/>
                <w:szCs w:val="22"/>
                <w:lang w:val="en-US" w:eastAsia="en-GB"/>
              </w:rPr>
              <w:t>IMO Vessel Shore Reporting Service Coordinator</w:t>
            </w:r>
          </w:p>
        </w:tc>
        <w:tc>
          <w:tcPr>
            <w:tcW w:w="5400" w:type="dxa"/>
            <w:shd w:val="clear" w:color="auto" w:fill="auto"/>
            <w:tcMar>
              <w:top w:w="61" w:type="dxa"/>
              <w:left w:w="123" w:type="dxa"/>
              <w:bottom w:w="61" w:type="dxa"/>
              <w:right w:w="123" w:type="dxa"/>
            </w:tcMar>
            <w:hideMark/>
          </w:tcPr>
          <w:p w14:paraId="1822C355" w14:textId="77777777" w:rsidR="000759B1" w:rsidRPr="008A188F" w:rsidRDefault="000759B1" w:rsidP="000759B1">
            <w:pPr>
              <w:autoSpaceDE w:val="0"/>
              <w:autoSpaceDN w:val="0"/>
              <w:adjustRightInd w:val="0"/>
              <w:rPr>
                <w:rFonts w:ascii="Calibri" w:hAnsi="Calibri" w:cs="Calibri"/>
                <w:szCs w:val="22"/>
                <w:lang w:val="en-US" w:eastAsia="en-GB"/>
              </w:rPr>
            </w:pPr>
            <w:proofErr w:type="spellStart"/>
            <w:r w:rsidRPr="008A188F">
              <w:rPr>
                <w:rFonts w:ascii="Calibri" w:hAnsi="Calibri" w:cs="Calibri"/>
                <w:szCs w:val="22"/>
                <w:lang w:val="en-US" w:eastAsia="en-GB"/>
              </w:rPr>
              <w:t>Ervik</w:t>
            </w:r>
            <w:proofErr w:type="spellEnd"/>
            <w:r w:rsidRPr="008A188F">
              <w:rPr>
                <w:rFonts w:ascii="Calibri" w:hAnsi="Calibri" w:cs="Calibri"/>
                <w:szCs w:val="22"/>
                <w:lang w:val="en-US" w:eastAsia="en-GB"/>
              </w:rPr>
              <w:t>, NCA</w:t>
            </w:r>
          </w:p>
          <w:p w14:paraId="08AC42A3" w14:textId="77777777" w:rsidR="000759B1" w:rsidRPr="008A188F" w:rsidRDefault="000759B1" w:rsidP="000759B1">
            <w:pPr>
              <w:autoSpaceDE w:val="0"/>
              <w:autoSpaceDN w:val="0"/>
              <w:adjustRightInd w:val="0"/>
              <w:rPr>
                <w:rFonts w:ascii="Calibri" w:hAnsi="Calibri" w:cs="Calibri"/>
                <w:szCs w:val="22"/>
                <w:lang w:val="en-US" w:eastAsia="en-GB"/>
              </w:rPr>
            </w:pPr>
            <w:r w:rsidRPr="008A188F">
              <w:rPr>
                <w:rFonts w:ascii="Calibri" w:hAnsi="Calibri" w:cs="Calibri"/>
                <w:szCs w:val="22"/>
                <w:lang w:val="en-US" w:eastAsia="en-GB"/>
              </w:rPr>
              <w:t>Hauge, NCA</w:t>
            </w:r>
          </w:p>
        </w:tc>
      </w:tr>
      <w:tr w:rsidR="008A188F" w:rsidRPr="008A188F" w14:paraId="135EDF65" w14:textId="77777777" w:rsidTr="000759B1">
        <w:trPr>
          <w:trHeight w:val="909"/>
        </w:trPr>
        <w:tc>
          <w:tcPr>
            <w:tcW w:w="5130" w:type="dxa"/>
            <w:shd w:val="clear" w:color="auto" w:fill="auto"/>
            <w:tcMar>
              <w:top w:w="61" w:type="dxa"/>
              <w:left w:w="123" w:type="dxa"/>
              <w:bottom w:w="61" w:type="dxa"/>
              <w:right w:w="123" w:type="dxa"/>
            </w:tcMar>
            <w:hideMark/>
          </w:tcPr>
          <w:p w14:paraId="3657B336" w14:textId="77777777" w:rsidR="000759B1" w:rsidRPr="008A188F" w:rsidRDefault="000759B1" w:rsidP="000759B1">
            <w:pPr>
              <w:autoSpaceDE w:val="0"/>
              <w:autoSpaceDN w:val="0"/>
              <w:adjustRightInd w:val="0"/>
              <w:rPr>
                <w:rFonts w:ascii="Calibri" w:hAnsi="Calibri" w:cs="Calibri"/>
                <w:szCs w:val="22"/>
                <w:lang w:val="en-US" w:eastAsia="en-GB"/>
              </w:rPr>
            </w:pPr>
            <w:r w:rsidRPr="008A188F">
              <w:rPr>
                <w:rFonts w:ascii="Calibri" w:hAnsi="Calibri" w:cs="Calibri"/>
                <w:szCs w:val="22"/>
                <w:lang w:val="en-US" w:eastAsia="en-GB"/>
              </w:rPr>
              <w:t>Singapore</w:t>
            </w:r>
          </w:p>
          <w:p w14:paraId="5D82FB9A" w14:textId="77777777" w:rsidR="000759B1" w:rsidRPr="008A188F" w:rsidRDefault="000759B1" w:rsidP="000759B1">
            <w:pPr>
              <w:autoSpaceDE w:val="0"/>
              <w:autoSpaceDN w:val="0"/>
              <w:adjustRightInd w:val="0"/>
              <w:rPr>
                <w:rFonts w:ascii="Calibri" w:hAnsi="Calibri" w:cs="Calibri"/>
                <w:szCs w:val="22"/>
                <w:lang w:val="en-US" w:eastAsia="en-GB"/>
              </w:rPr>
            </w:pPr>
            <w:r w:rsidRPr="008A188F">
              <w:rPr>
                <w:rFonts w:ascii="Calibri" w:hAnsi="Calibri" w:cs="Calibri"/>
                <w:szCs w:val="22"/>
                <w:lang w:val="en-US" w:eastAsia="en-GB"/>
              </w:rPr>
              <w:t>IMO Vessel Shore Reporting Service Coordinator</w:t>
            </w:r>
          </w:p>
        </w:tc>
        <w:tc>
          <w:tcPr>
            <w:tcW w:w="5400" w:type="dxa"/>
            <w:shd w:val="clear" w:color="auto" w:fill="auto"/>
            <w:tcMar>
              <w:top w:w="61" w:type="dxa"/>
              <w:left w:w="123" w:type="dxa"/>
              <w:bottom w:w="61" w:type="dxa"/>
              <w:right w:w="123" w:type="dxa"/>
            </w:tcMar>
            <w:hideMark/>
          </w:tcPr>
          <w:p w14:paraId="04FB2CBF" w14:textId="77777777" w:rsidR="000759B1" w:rsidRPr="008A188F" w:rsidRDefault="000759B1" w:rsidP="000759B1">
            <w:pPr>
              <w:autoSpaceDE w:val="0"/>
              <w:autoSpaceDN w:val="0"/>
              <w:adjustRightInd w:val="0"/>
              <w:rPr>
                <w:rFonts w:ascii="Calibri" w:hAnsi="Calibri" w:cs="Calibri"/>
                <w:szCs w:val="22"/>
                <w:lang w:val="en-US" w:eastAsia="en-GB"/>
              </w:rPr>
            </w:pPr>
            <w:r w:rsidRPr="008A188F">
              <w:rPr>
                <w:rFonts w:ascii="Calibri" w:hAnsi="Calibri" w:cs="Calibri"/>
                <w:szCs w:val="22"/>
                <w:lang w:val="en-US" w:eastAsia="en-GB"/>
              </w:rPr>
              <w:t>Fu, IHPC</w:t>
            </w:r>
          </w:p>
          <w:p w14:paraId="32F06125" w14:textId="77777777" w:rsidR="000759B1" w:rsidRPr="008A188F" w:rsidRDefault="000759B1" w:rsidP="000759B1">
            <w:pPr>
              <w:autoSpaceDE w:val="0"/>
              <w:autoSpaceDN w:val="0"/>
              <w:adjustRightInd w:val="0"/>
              <w:rPr>
                <w:rFonts w:ascii="Calibri" w:hAnsi="Calibri" w:cs="Calibri"/>
                <w:szCs w:val="22"/>
                <w:lang w:val="en-US" w:eastAsia="en-GB"/>
              </w:rPr>
            </w:pPr>
            <w:r w:rsidRPr="008A188F">
              <w:rPr>
                <w:rFonts w:ascii="Calibri" w:hAnsi="Calibri" w:cs="Calibri"/>
                <w:szCs w:val="22"/>
                <w:lang w:val="en-US" w:eastAsia="en-GB"/>
              </w:rPr>
              <w:t>Khoo, MPA</w:t>
            </w:r>
          </w:p>
          <w:p w14:paraId="4ACBA667" w14:textId="77777777" w:rsidR="000759B1" w:rsidRPr="008A188F" w:rsidRDefault="000759B1" w:rsidP="000759B1">
            <w:pPr>
              <w:autoSpaceDE w:val="0"/>
              <w:autoSpaceDN w:val="0"/>
              <w:adjustRightInd w:val="0"/>
              <w:rPr>
                <w:rFonts w:ascii="Calibri" w:hAnsi="Calibri" w:cs="Calibri"/>
                <w:szCs w:val="22"/>
                <w:lang w:val="en-US" w:eastAsia="en-GB"/>
              </w:rPr>
            </w:pPr>
            <w:r w:rsidRPr="008A188F">
              <w:rPr>
                <w:rFonts w:ascii="Calibri" w:hAnsi="Calibri" w:cs="Calibri"/>
                <w:szCs w:val="22"/>
                <w:lang w:val="en-US" w:eastAsia="en-GB"/>
              </w:rPr>
              <w:t>Sim, MPA</w:t>
            </w:r>
          </w:p>
          <w:p w14:paraId="01BB8EB8" w14:textId="450D54CC" w:rsidR="000759B1" w:rsidRPr="008A188F" w:rsidRDefault="008A188F" w:rsidP="000759B1">
            <w:pPr>
              <w:autoSpaceDE w:val="0"/>
              <w:autoSpaceDN w:val="0"/>
              <w:adjustRightInd w:val="0"/>
              <w:rPr>
                <w:rFonts w:ascii="Calibri" w:hAnsi="Calibri" w:cs="Calibri"/>
                <w:szCs w:val="22"/>
                <w:lang w:val="en-US" w:eastAsia="en-GB"/>
              </w:rPr>
            </w:pPr>
            <w:proofErr w:type="spellStart"/>
            <w:r w:rsidRPr="008A188F">
              <w:rPr>
                <w:rFonts w:ascii="Calibri" w:hAnsi="Calibri" w:cs="Calibri"/>
                <w:szCs w:val="22"/>
                <w:lang w:val="en-US" w:eastAsia="en-GB"/>
              </w:rPr>
              <w:t>Pey</w:t>
            </w:r>
            <w:proofErr w:type="spellEnd"/>
            <w:r w:rsidR="000759B1" w:rsidRPr="008A188F">
              <w:rPr>
                <w:rFonts w:ascii="Calibri" w:hAnsi="Calibri" w:cs="Calibri"/>
                <w:szCs w:val="22"/>
                <w:lang w:val="en-US" w:eastAsia="en-GB"/>
              </w:rPr>
              <w:t>, STEE</w:t>
            </w:r>
          </w:p>
        </w:tc>
      </w:tr>
      <w:tr w:rsidR="008A188F" w:rsidRPr="008A188F" w14:paraId="4D68E9D0" w14:textId="77777777" w:rsidTr="000759B1">
        <w:trPr>
          <w:trHeight w:val="225"/>
        </w:trPr>
        <w:tc>
          <w:tcPr>
            <w:tcW w:w="5130" w:type="dxa"/>
            <w:shd w:val="clear" w:color="auto" w:fill="auto"/>
            <w:tcMar>
              <w:top w:w="61" w:type="dxa"/>
              <w:left w:w="123" w:type="dxa"/>
              <w:bottom w:w="61" w:type="dxa"/>
              <w:right w:w="123" w:type="dxa"/>
            </w:tcMar>
            <w:hideMark/>
          </w:tcPr>
          <w:p w14:paraId="39ACE229" w14:textId="77777777" w:rsidR="000759B1" w:rsidRPr="008A188F" w:rsidRDefault="000759B1" w:rsidP="000759B1">
            <w:pPr>
              <w:autoSpaceDE w:val="0"/>
              <w:autoSpaceDN w:val="0"/>
              <w:adjustRightInd w:val="0"/>
              <w:rPr>
                <w:rFonts w:ascii="Calibri" w:hAnsi="Calibri" w:cs="Calibri"/>
                <w:szCs w:val="22"/>
                <w:lang w:val="en-US" w:eastAsia="en-GB"/>
              </w:rPr>
            </w:pPr>
            <w:r w:rsidRPr="008A188F">
              <w:rPr>
                <w:rFonts w:ascii="Calibri" w:hAnsi="Calibri" w:cs="Calibri"/>
                <w:szCs w:val="22"/>
                <w:lang w:val="en-US" w:eastAsia="en-GB"/>
              </w:rPr>
              <w:t>Sweden</w:t>
            </w:r>
          </w:p>
        </w:tc>
        <w:tc>
          <w:tcPr>
            <w:tcW w:w="5400" w:type="dxa"/>
            <w:shd w:val="clear" w:color="auto" w:fill="auto"/>
            <w:tcMar>
              <w:top w:w="61" w:type="dxa"/>
              <w:left w:w="123" w:type="dxa"/>
              <w:bottom w:w="61" w:type="dxa"/>
              <w:right w:w="123" w:type="dxa"/>
            </w:tcMar>
            <w:hideMark/>
          </w:tcPr>
          <w:p w14:paraId="386D1FC7" w14:textId="77777777" w:rsidR="000759B1" w:rsidRPr="008A188F" w:rsidRDefault="000759B1" w:rsidP="000759B1">
            <w:pPr>
              <w:autoSpaceDE w:val="0"/>
              <w:autoSpaceDN w:val="0"/>
              <w:adjustRightInd w:val="0"/>
              <w:rPr>
                <w:rFonts w:ascii="Calibri" w:hAnsi="Calibri" w:cs="Calibri"/>
                <w:szCs w:val="22"/>
                <w:lang w:val="en-US" w:eastAsia="en-GB"/>
              </w:rPr>
            </w:pPr>
            <w:r w:rsidRPr="008A188F">
              <w:rPr>
                <w:rFonts w:ascii="Calibri" w:hAnsi="Calibri" w:cs="Calibri"/>
                <w:szCs w:val="22"/>
                <w:lang w:val="en-US" w:eastAsia="en-GB"/>
              </w:rPr>
              <w:t>Renz, SMA (Chair FAL EGDH)</w:t>
            </w:r>
          </w:p>
        </w:tc>
      </w:tr>
      <w:tr w:rsidR="008A188F" w:rsidRPr="008A188F" w14:paraId="1AE838DF" w14:textId="77777777" w:rsidTr="000759B1">
        <w:trPr>
          <w:trHeight w:val="180"/>
        </w:trPr>
        <w:tc>
          <w:tcPr>
            <w:tcW w:w="5130" w:type="dxa"/>
            <w:shd w:val="clear" w:color="auto" w:fill="auto"/>
            <w:tcMar>
              <w:top w:w="61" w:type="dxa"/>
              <w:left w:w="123" w:type="dxa"/>
              <w:bottom w:w="61" w:type="dxa"/>
              <w:right w:w="123" w:type="dxa"/>
            </w:tcMar>
            <w:hideMark/>
          </w:tcPr>
          <w:p w14:paraId="4CDEA635" w14:textId="77777777" w:rsidR="000759B1" w:rsidRPr="008A188F" w:rsidRDefault="000759B1" w:rsidP="000759B1">
            <w:pPr>
              <w:autoSpaceDE w:val="0"/>
              <w:autoSpaceDN w:val="0"/>
              <w:adjustRightInd w:val="0"/>
              <w:rPr>
                <w:rFonts w:ascii="Calibri" w:hAnsi="Calibri" w:cs="Calibri"/>
                <w:szCs w:val="22"/>
                <w:lang w:val="en-US" w:eastAsia="en-GB"/>
              </w:rPr>
            </w:pPr>
            <w:r w:rsidRPr="008A188F">
              <w:rPr>
                <w:rFonts w:ascii="Calibri" w:hAnsi="Calibri" w:cs="Calibri"/>
                <w:szCs w:val="22"/>
                <w:lang w:val="en-US" w:eastAsia="en-GB"/>
              </w:rPr>
              <w:t>United States</w:t>
            </w:r>
          </w:p>
        </w:tc>
        <w:tc>
          <w:tcPr>
            <w:tcW w:w="5400" w:type="dxa"/>
            <w:shd w:val="clear" w:color="auto" w:fill="auto"/>
            <w:tcMar>
              <w:top w:w="61" w:type="dxa"/>
              <w:left w:w="123" w:type="dxa"/>
              <w:bottom w:w="61" w:type="dxa"/>
              <w:right w:w="123" w:type="dxa"/>
            </w:tcMar>
            <w:hideMark/>
          </w:tcPr>
          <w:p w14:paraId="149B0A56" w14:textId="77777777" w:rsidR="000759B1" w:rsidRPr="008A188F" w:rsidRDefault="000759B1" w:rsidP="000759B1">
            <w:pPr>
              <w:autoSpaceDE w:val="0"/>
              <w:autoSpaceDN w:val="0"/>
              <w:adjustRightInd w:val="0"/>
              <w:rPr>
                <w:rFonts w:ascii="Calibri" w:hAnsi="Calibri" w:cs="Calibri"/>
                <w:szCs w:val="22"/>
                <w:lang w:val="en-US" w:eastAsia="en-GB"/>
              </w:rPr>
            </w:pPr>
            <w:r w:rsidRPr="008A188F">
              <w:rPr>
                <w:rFonts w:ascii="Calibri" w:hAnsi="Calibri" w:cs="Calibri"/>
                <w:szCs w:val="22"/>
                <w:lang w:val="en-US" w:eastAsia="en-GB"/>
              </w:rPr>
              <w:t>Lewald, USCG (Vice-Chair ARM Committee)</w:t>
            </w:r>
          </w:p>
        </w:tc>
      </w:tr>
      <w:tr w:rsidR="008A188F" w:rsidRPr="008A188F" w14:paraId="2F46B79A" w14:textId="77777777" w:rsidTr="000759B1">
        <w:trPr>
          <w:trHeight w:val="216"/>
        </w:trPr>
        <w:tc>
          <w:tcPr>
            <w:tcW w:w="5130" w:type="dxa"/>
            <w:shd w:val="clear" w:color="auto" w:fill="auto"/>
            <w:tcMar>
              <w:top w:w="61" w:type="dxa"/>
              <w:left w:w="123" w:type="dxa"/>
              <w:bottom w:w="61" w:type="dxa"/>
              <w:right w:w="123" w:type="dxa"/>
            </w:tcMar>
            <w:hideMark/>
          </w:tcPr>
          <w:p w14:paraId="59DA7C41" w14:textId="77777777" w:rsidR="000759B1" w:rsidRPr="008A188F" w:rsidRDefault="000759B1" w:rsidP="000759B1">
            <w:pPr>
              <w:autoSpaceDE w:val="0"/>
              <w:autoSpaceDN w:val="0"/>
              <w:adjustRightInd w:val="0"/>
              <w:rPr>
                <w:rFonts w:ascii="Calibri" w:hAnsi="Calibri" w:cs="Calibri"/>
                <w:szCs w:val="22"/>
                <w:lang w:val="en-US" w:eastAsia="en-GB"/>
              </w:rPr>
            </w:pPr>
            <w:r w:rsidRPr="008A188F">
              <w:rPr>
                <w:rFonts w:ascii="Calibri" w:hAnsi="Calibri" w:cs="Calibri"/>
                <w:szCs w:val="22"/>
                <w:lang w:val="en-US" w:eastAsia="en-GB"/>
              </w:rPr>
              <w:t>IALA</w:t>
            </w:r>
          </w:p>
        </w:tc>
        <w:tc>
          <w:tcPr>
            <w:tcW w:w="5400" w:type="dxa"/>
            <w:shd w:val="clear" w:color="auto" w:fill="auto"/>
            <w:tcMar>
              <w:top w:w="61" w:type="dxa"/>
              <w:left w:w="123" w:type="dxa"/>
              <w:bottom w:w="61" w:type="dxa"/>
              <w:right w:w="123" w:type="dxa"/>
            </w:tcMar>
            <w:hideMark/>
          </w:tcPr>
          <w:p w14:paraId="2DDDC120" w14:textId="77777777" w:rsidR="000759B1" w:rsidRPr="008A188F" w:rsidRDefault="000759B1" w:rsidP="000759B1">
            <w:pPr>
              <w:autoSpaceDE w:val="0"/>
              <w:autoSpaceDN w:val="0"/>
              <w:adjustRightInd w:val="0"/>
              <w:rPr>
                <w:rFonts w:ascii="Calibri" w:hAnsi="Calibri" w:cs="Calibri"/>
                <w:szCs w:val="22"/>
                <w:lang w:val="en-US" w:eastAsia="en-GB"/>
              </w:rPr>
            </w:pPr>
            <w:r w:rsidRPr="008A188F">
              <w:rPr>
                <w:rFonts w:ascii="Calibri" w:hAnsi="Calibri" w:cs="Calibri"/>
                <w:szCs w:val="22"/>
                <w:lang w:val="en-US" w:eastAsia="en-GB"/>
              </w:rPr>
              <w:t>Jeon (Technical Operations Manager)</w:t>
            </w:r>
          </w:p>
        </w:tc>
      </w:tr>
      <w:tr w:rsidR="008A188F" w:rsidRPr="008A188F" w14:paraId="08579287" w14:textId="77777777" w:rsidTr="000759B1">
        <w:trPr>
          <w:trHeight w:val="171"/>
        </w:trPr>
        <w:tc>
          <w:tcPr>
            <w:tcW w:w="5130" w:type="dxa"/>
            <w:shd w:val="clear" w:color="auto" w:fill="auto"/>
            <w:tcMar>
              <w:top w:w="61" w:type="dxa"/>
              <w:left w:w="123" w:type="dxa"/>
              <w:bottom w:w="61" w:type="dxa"/>
              <w:right w:w="123" w:type="dxa"/>
            </w:tcMar>
            <w:hideMark/>
          </w:tcPr>
          <w:p w14:paraId="46FE53A8" w14:textId="77777777" w:rsidR="000759B1" w:rsidRPr="008A188F" w:rsidRDefault="000759B1" w:rsidP="000759B1">
            <w:pPr>
              <w:autoSpaceDE w:val="0"/>
              <w:autoSpaceDN w:val="0"/>
              <w:adjustRightInd w:val="0"/>
              <w:rPr>
                <w:rFonts w:ascii="Calibri" w:hAnsi="Calibri" w:cs="Calibri"/>
                <w:szCs w:val="22"/>
                <w:lang w:val="en-US" w:eastAsia="en-GB"/>
              </w:rPr>
            </w:pPr>
            <w:r w:rsidRPr="008A188F">
              <w:rPr>
                <w:rFonts w:ascii="Calibri" w:hAnsi="Calibri" w:cs="Calibri"/>
                <w:szCs w:val="22"/>
                <w:lang w:val="en-US" w:eastAsia="en-GB"/>
              </w:rPr>
              <w:t>Ship Reporting Correspondence Group</w:t>
            </w:r>
          </w:p>
        </w:tc>
        <w:tc>
          <w:tcPr>
            <w:tcW w:w="5400" w:type="dxa"/>
            <w:shd w:val="clear" w:color="auto" w:fill="auto"/>
            <w:tcMar>
              <w:top w:w="61" w:type="dxa"/>
              <w:left w:w="123" w:type="dxa"/>
              <w:bottom w:w="61" w:type="dxa"/>
              <w:right w:w="123" w:type="dxa"/>
            </w:tcMar>
            <w:hideMark/>
          </w:tcPr>
          <w:p w14:paraId="25DC1D2A" w14:textId="2CA66D44" w:rsidR="000759B1" w:rsidRPr="008A188F" w:rsidRDefault="000759B1" w:rsidP="000759B1">
            <w:pPr>
              <w:autoSpaceDE w:val="0"/>
              <w:autoSpaceDN w:val="0"/>
              <w:adjustRightInd w:val="0"/>
              <w:rPr>
                <w:rFonts w:ascii="Calibri" w:hAnsi="Calibri" w:cs="Calibri"/>
                <w:szCs w:val="22"/>
                <w:lang w:val="en-US" w:eastAsia="en-GB"/>
              </w:rPr>
            </w:pPr>
            <w:r w:rsidRPr="008A188F">
              <w:rPr>
                <w:rFonts w:ascii="Calibri" w:hAnsi="Calibri" w:cs="Calibri"/>
                <w:szCs w:val="22"/>
                <w:lang w:val="en-US" w:eastAsia="en-GB"/>
              </w:rPr>
              <w:t>Pot, SRCG (SRTG Lead)</w:t>
            </w:r>
            <w:r w:rsidR="008A188F" w:rsidRPr="008A188F">
              <w:rPr>
                <w:rFonts w:ascii="Calibri" w:hAnsi="Calibri" w:cs="Calibri"/>
                <w:szCs w:val="22"/>
                <w:lang w:val="en-US" w:eastAsia="en-GB"/>
              </w:rPr>
              <w:t xml:space="preserve"> and other SRCG Members</w:t>
            </w:r>
          </w:p>
        </w:tc>
      </w:tr>
    </w:tbl>
    <w:p w14:paraId="30D9294B" w14:textId="741AAE37" w:rsidR="00A1754D" w:rsidRDefault="00A1754D">
      <w:pPr>
        <w:autoSpaceDE w:val="0"/>
        <w:autoSpaceDN w:val="0"/>
        <w:adjustRightInd w:val="0"/>
        <w:rPr>
          <w:rFonts w:ascii="Calibri" w:hAnsi="Calibri" w:cs="Calibri"/>
          <w:szCs w:val="22"/>
          <w:lang w:eastAsia="en-GB"/>
        </w:rPr>
      </w:pPr>
    </w:p>
    <w:p w14:paraId="6DB52E60" w14:textId="051CE73F" w:rsidR="005F3AE5" w:rsidRDefault="00A1754D">
      <w:pPr>
        <w:autoSpaceDE w:val="0"/>
        <w:autoSpaceDN w:val="0"/>
        <w:adjustRightInd w:val="0"/>
        <w:rPr>
          <w:rFonts w:ascii="Calibri" w:hAnsi="Calibri" w:cs="Calibri"/>
          <w:szCs w:val="22"/>
          <w:lang w:eastAsia="en-GB"/>
        </w:rPr>
      </w:pPr>
      <w:r>
        <w:rPr>
          <w:rFonts w:ascii="Calibri" w:hAnsi="Calibri" w:cs="Calibri"/>
          <w:szCs w:val="22"/>
          <w:lang w:eastAsia="en-GB"/>
        </w:rPr>
        <w:t>Th</w:t>
      </w:r>
      <w:r w:rsidR="0095433A">
        <w:rPr>
          <w:rFonts w:ascii="Calibri" w:hAnsi="Calibri" w:cs="Calibri"/>
          <w:szCs w:val="22"/>
          <w:lang w:eastAsia="en-GB"/>
        </w:rPr>
        <w:t>e</w:t>
      </w:r>
      <w:r>
        <w:rPr>
          <w:rFonts w:ascii="Calibri" w:hAnsi="Calibri" w:cs="Calibri"/>
          <w:szCs w:val="22"/>
          <w:lang w:eastAsia="en-GB"/>
        </w:rPr>
        <w:t xml:space="preserve"> </w:t>
      </w:r>
      <w:r w:rsidR="005F568C">
        <w:rPr>
          <w:rFonts w:ascii="Calibri" w:hAnsi="Calibri" w:cs="Calibri"/>
          <w:szCs w:val="22"/>
          <w:lang w:eastAsia="en-GB"/>
        </w:rPr>
        <w:t xml:space="preserve">draft </w:t>
      </w:r>
      <w:r>
        <w:rPr>
          <w:rFonts w:ascii="Calibri" w:hAnsi="Calibri" w:cs="Calibri"/>
          <w:szCs w:val="22"/>
          <w:lang w:eastAsia="en-GB"/>
        </w:rPr>
        <w:t>Guideline was a</w:t>
      </w:r>
      <w:r w:rsidR="00BE5C22">
        <w:rPr>
          <w:rFonts w:ascii="Calibri" w:hAnsi="Calibri" w:cs="Calibri"/>
          <w:szCs w:val="22"/>
          <w:lang w:eastAsia="en-GB"/>
        </w:rPr>
        <w:t>p</w:t>
      </w:r>
      <w:r>
        <w:rPr>
          <w:rFonts w:ascii="Calibri" w:hAnsi="Calibri" w:cs="Calibri"/>
          <w:szCs w:val="22"/>
          <w:lang w:eastAsia="en-GB"/>
        </w:rPr>
        <w:t>proved by the ARM Committee at its ARM12 meeting</w:t>
      </w:r>
      <w:r w:rsidR="00C933CE">
        <w:rPr>
          <w:rFonts w:ascii="Calibri" w:hAnsi="Calibri" w:cs="Calibri"/>
          <w:szCs w:val="22"/>
          <w:lang w:eastAsia="en-GB"/>
        </w:rPr>
        <w:t xml:space="preserve"> and it was subsequently passed to Council for approval. Council although not raising any specific issues asked that this is shared with the VTS Committee</w:t>
      </w:r>
      <w:r w:rsidR="00D62F0F">
        <w:rPr>
          <w:rFonts w:ascii="Calibri" w:hAnsi="Calibri" w:cs="Calibri"/>
          <w:szCs w:val="22"/>
          <w:lang w:eastAsia="en-GB"/>
        </w:rPr>
        <w:t xml:space="preserve"> The task group including VTS specialists have further worked on the document to version </w:t>
      </w:r>
      <w:r w:rsidR="006A1CCA">
        <w:rPr>
          <w:rFonts w:ascii="Calibri" w:hAnsi="Calibri" w:cs="Calibri"/>
          <w:szCs w:val="22"/>
          <w:lang w:eastAsia="en-GB"/>
        </w:rPr>
        <w:t>0.2.4</w:t>
      </w:r>
    </w:p>
    <w:p w14:paraId="40E00D1D" w14:textId="77777777" w:rsidR="008D0350" w:rsidRDefault="008D0350">
      <w:pPr>
        <w:autoSpaceDE w:val="0"/>
        <w:autoSpaceDN w:val="0"/>
        <w:adjustRightInd w:val="0"/>
        <w:rPr>
          <w:rFonts w:ascii="Calibri" w:eastAsia="Calibri" w:hAnsi="Calibri" w:cs="Calibri"/>
          <w:szCs w:val="22"/>
          <w:lang w:eastAsia="en-GB"/>
        </w:rPr>
      </w:pPr>
    </w:p>
    <w:p w14:paraId="598AD2F9" w14:textId="11BE0A7D" w:rsidR="00BE5C22" w:rsidRDefault="00593D55">
      <w:pPr>
        <w:autoSpaceDE w:val="0"/>
        <w:autoSpaceDN w:val="0"/>
        <w:adjustRightInd w:val="0"/>
        <w:rPr>
          <w:rFonts w:ascii="Calibri" w:eastAsia="Calibri" w:hAnsi="Calibri" w:cs="Calibri"/>
          <w:szCs w:val="22"/>
          <w:lang w:eastAsia="en-GB"/>
        </w:rPr>
      </w:pPr>
      <w:r>
        <w:rPr>
          <w:rFonts w:ascii="Calibri" w:eastAsia="Calibri" w:hAnsi="Calibri" w:cs="Calibri"/>
          <w:szCs w:val="22"/>
          <w:lang w:eastAsia="en-GB"/>
        </w:rPr>
        <w:t>T</w:t>
      </w:r>
      <w:r w:rsidR="002F2C7A">
        <w:rPr>
          <w:rFonts w:ascii="Calibri" w:eastAsia="Calibri" w:hAnsi="Calibri" w:cs="Calibri"/>
          <w:szCs w:val="22"/>
          <w:lang w:eastAsia="en-GB"/>
        </w:rPr>
        <w:t xml:space="preserve">he VTS Committee </w:t>
      </w:r>
      <w:r>
        <w:rPr>
          <w:rFonts w:ascii="Calibri" w:eastAsia="Calibri" w:hAnsi="Calibri" w:cs="Calibri"/>
          <w:szCs w:val="22"/>
          <w:lang w:eastAsia="en-GB"/>
        </w:rPr>
        <w:t xml:space="preserve">is invited to </w:t>
      </w:r>
      <w:r w:rsidR="005F568C">
        <w:rPr>
          <w:rFonts w:ascii="Calibri" w:eastAsia="Calibri" w:hAnsi="Calibri" w:cs="Calibri"/>
          <w:szCs w:val="22"/>
          <w:lang w:eastAsia="en-GB"/>
        </w:rPr>
        <w:t xml:space="preserve">review and </w:t>
      </w:r>
      <w:r>
        <w:rPr>
          <w:rFonts w:ascii="Calibri" w:eastAsia="Calibri" w:hAnsi="Calibri" w:cs="Calibri"/>
          <w:szCs w:val="22"/>
          <w:lang w:eastAsia="en-GB"/>
        </w:rPr>
        <w:t xml:space="preserve">provide comment </w:t>
      </w:r>
      <w:r w:rsidR="00BE5C22">
        <w:rPr>
          <w:rFonts w:ascii="Calibri" w:eastAsia="Calibri" w:hAnsi="Calibri" w:cs="Calibri"/>
          <w:szCs w:val="22"/>
          <w:lang w:eastAsia="en-GB"/>
        </w:rPr>
        <w:t>on th</w:t>
      </w:r>
      <w:r w:rsidR="005F568C">
        <w:rPr>
          <w:rFonts w:ascii="Calibri" w:eastAsia="Calibri" w:hAnsi="Calibri" w:cs="Calibri"/>
          <w:szCs w:val="22"/>
          <w:lang w:eastAsia="en-GB"/>
        </w:rPr>
        <w:t>is</w:t>
      </w:r>
      <w:r w:rsidR="00BE5C22">
        <w:rPr>
          <w:rFonts w:ascii="Calibri" w:eastAsia="Calibri" w:hAnsi="Calibri" w:cs="Calibri"/>
          <w:szCs w:val="22"/>
          <w:lang w:eastAsia="en-GB"/>
        </w:rPr>
        <w:t xml:space="preserve"> Guideline</w:t>
      </w:r>
      <w:r w:rsidR="00991423">
        <w:rPr>
          <w:rFonts w:ascii="Calibri" w:eastAsia="Calibri" w:hAnsi="Calibri" w:cs="Calibri"/>
          <w:szCs w:val="22"/>
          <w:lang w:eastAsia="en-GB"/>
        </w:rPr>
        <w:t xml:space="preserve"> (VTS50-3.2.7.1)</w:t>
      </w:r>
      <w:r>
        <w:rPr>
          <w:rFonts w:ascii="Calibri" w:eastAsia="Calibri" w:hAnsi="Calibri" w:cs="Calibri"/>
          <w:szCs w:val="22"/>
          <w:lang w:eastAsia="en-GB"/>
        </w:rPr>
        <w:t>.</w:t>
      </w:r>
      <w:r w:rsidR="00BE5C22">
        <w:rPr>
          <w:rFonts w:ascii="Calibri" w:eastAsia="Calibri" w:hAnsi="Calibri" w:cs="Calibri"/>
          <w:szCs w:val="22"/>
          <w:lang w:eastAsia="en-GB"/>
        </w:rPr>
        <w:t xml:space="preserve"> </w:t>
      </w:r>
    </w:p>
    <w:p w14:paraId="48B8E76D" w14:textId="77777777" w:rsidR="008D0350" w:rsidRDefault="008D0350">
      <w:pPr>
        <w:pStyle w:val="ListParagraph"/>
        <w:spacing w:line="216" w:lineRule="atLeast"/>
        <w:ind w:left="0"/>
        <w:rPr>
          <w:rFonts w:asciiTheme="minorHAnsi" w:hAnsiTheme="minorHAnsi" w:cstheme="minorHAnsi"/>
          <w:color w:val="333333"/>
          <w:shd w:val="clear" w:color="auto" w:fill="FFFFFF"/>
        </w:rPr>
      </w:pPr>
    </w:p>
    <w:p w14:paraId="12BE3ED3" w14:textId="2AD235C3" w:rsidR="00B67887" w:rsidRDefault="00B67887">
      <w:pPr>
        <w:pStyle w:val="ListParagraph"/>
        <w:spacing w:line="216" w:lineRule="atLeast"/>
        <w:ind w:left="0"/>
        <w:rPr>
          <w:rFonts w:asciiTheme="minorHAnsi" w:hAnsiTheme="minorHAnsi" w:cstheme="minorHAnsi"/>
          <w:color w:val="333333"/>
          <w:shd w:val="clear" w:color="auto" w:fill="FFFFFF"/>
        </w:rPr>
      </w:pPr>
      <w:r>
        <w:rPr>
          <w:rFonts w:asciiTheme="minorHAnsi" w:hAnsiTheme="minorHAnsi" w:cstheme="minorHAnsi"/>
          <w:color w:val="333333"/>
          <w:shd w:val="clear" w:color="auto" w:fill="FFFFFF"/>
        </w:rPr>
        <w:t>The Guideline is intended for number of audiences. Among them are:</w:t>
      </w:r>
    </w:p>
    <w:p w14:paraId="3B7AD0D8" w14:textId="77777777" w:rsidR="00A05909" w:rsidRPr="00A05909" w:rsidRDefault="00BE1B08">
      <w:pPr>
        <w:pStyle w:val="ListParagraph"/>
        <w:numPr>
          <w:ilvl w:val="0"/>
          <w:numId w:val="28"/>
        </w:numPr>
        <w:spacing w:line="216" w:lineRule="atLeast"/>
        <w:rPr>
          <w:rFonts w:asciiTheme="minorHAnsi" w:hAnsiTheme="minorHAnsi" w:cstheme="minorHAnsi"/>
          <w:color w:val="333333"/>
          <w:shd w:val="clear" w:color="auto" w:fill="FFFFFF"/>
        </w:rPr>
      </w:pPr>
      <w:r w:rsidRPr="002111F4">
        <w:rPr>
          <w:rFonts w:asciiTheme="minorHAnsi" w:hAnsiTheme="minorHAnsi" w:cstheme="minorHAnsi"/>
          <w:b/>
          <w:bCs/>
          <w:color w:val="333333"/>
          <w:shd w:val="clear" w:color="auto" w:fill="FFFFFF"/>
        </w:rPr>
        <w:t>Shore-based Stakeholders</w:t>
      </w:r>
    </w:p>
    <w:p w14:paraId="0A41632A" w14:textId="7D3FC11C" w:rsidR="002111F4" w:rsidRDefault="00A05909">
      <w:pPr>
        <w:pStyle w:val="ListParagraph"/>
        <w:spacing w:line="216" w:lineRule="atLeast"/>
        <w:rPr>
          <w:rFonts w:asciiTheme="minorHAnsi" w:hAnsiTheme="minorHAnsi" w:cstheme="minorHAnsi"/>
          <w:color w:val="333333"/>
          <w:shd w:val="clear" w:color="auto" w:fill="FFFFFF"/>
        </w:rPr>
      </w:pPr>
      <w:r w:rsidRPr="00A05909">
        <w:rPr>
          <w:rFonts w:asciiTheme="minorHAnsi" w:hAnsiTheme="minorHAnsi" w:cstheme="minorHAnsi"/>
          <w:color w:val="333333"/>
          <w:shd w:val="clear" w:color="auto" w:fill="FFFFFF"/>
        </w:rPr>
        <w:t>Stakeholders (including VTS) that are</w:t>
      </w:r>
      <w:r w:rsidR="00BE1B08">
        <w:rPr>
          <w:rFonts w:asciiTheme="minorHAnsi" w:hAnsiTheme="minorHAnsi" w:cstheme="minorHAnsi"/>
          <w:color w:val="333333"/>
          <w:shd w:val="clear" w:color="auto" w:fill="FFFFFF"/>
        </w:rPr>
        <w:t xml:space="preserve"> seeking</w:t>
      </w:r>
      <w:r w:rsidR="002111F4">
        <w:rPr>
          <w:rFonts w:asciiTheme="minorHAnsi" w:hAnsiTheme="minorHAnsi" w:cstheme="minorHAnsi"/>
          <w:color w:val="333333"/>
          <w:shd w:val="clear" w:color="auto" w:fill="FFFFFF"/>
        </w:rPr>
        <w:t>:</w:t>
      </w:r>
    </w:p>
    <w:p w14:paraId="701FEA3E" w14:textId="5AC0FE8D" w:rsidR="002111F4" w:rsidRDefault="002111F4">
      <w:pPr>
        <w:pStyle w:val="ListParagraph"/>
        <w:numPr>
          <w:ilvl w:val="1"/>
          <w:numId w:val="28"/>
        </w:numPr>
        <w:spacing w:line="216" w:lineRule="atLeast"/>
        <w:rPr>
          <w:rFonts w:asciiTheme="minorHAnsi" w:hAnsiTheme="minorHAnsi" w:cstheme="minorHAnsi"/>
          <w:color w:val="333333"/>
          <w:shd w:val="clear" w:color="auto" w:fill="FFFFFF"/>
        </w:rPr>
      </w:pPr>
      <w:r>
        <w:rPr>
          <w:rFonts w:asciiTheme="minorHAnsi" w:hAnsiTheme="minorHAnsi" w:cstheme="minorHAnsi"/>
          <w:color w:val="333333"/>
          <w:shd w:val="clear" w:color="auto" w:fill="FFFFFF"/>
        </w:rPr>
        <w:t xml:space="preserve">To </w:t>
      </w:r>
      <w:r w:rsidRPr="002111F4">
        <w:rPr>
          <w:rFonts w:asciiTheme="minorHAnsi" w:hAnsiTheme="minorHAnsi" w:cstheme="minorHAnsi"/>
          <w:color w:val="333333"/>
          <w:shd w:val="clear" w:color="auto" w:fill="FFFFFF"/>
        </w:rPr>
        <w:t>automat</w:t>
      </w:r>
      <w:r>
        <w:rPr>
          <w:rFonts w:asciiTheme="minorHAnsi" w:hAnsiTheme="minorHAnsi" w:cstheme="minorHAnsi"/>
          <w:color w:val="333333"/>
          <w:shd w:val="clear" w:color="auto" w:fill="FFFFFF"/>
        </w:rPr>
        <w:t>e</w:t>
      </w:r>
      <w:r w:rsidRPr="002111F4">
        <w:rPr>
          <w:rFonts w:asciiTheme="minorHAnsi" w:hAnsiTheme="minorHAnsi" w:cstheme="minorHAnsi"/>
          <w:color w:val="333333"/>
          <w:shd w:val="clear" w:color="auto" w:fill="FFFFFF"/>
        </w:rPr>
        <w:t xml:space="preserve"> processes and procedures associated with </w:t>
      </w:r>
      <w:r w:rsidR="002A6FD5">
        <w:rPr>
          <w:rFonts w:asciiTheme="minorHAnsi" w:hAnsiTheme="minorHAnsi" w:cstheme="minorHAnsi"/>
          <w:color w:val="333333"/>
          <w:shd w:val="clear" w:color="auto" w:fill="FFFFFF"/>
        </w:rPr>
        <w:t>receiving, processing and distributing ship reports</w:t>
      </w:r>
      <w:r w:rsidRPr="002111F4">
        <w:rPr>
          <w:rFonts w:asciiTheme="minorHAnsi" w:hAnsiTheme="minorHAnsi" w:cstheme="minorHAnsi"/>
          <w:color w:val="333333"/>
          <w:shd w:val="clear" w:color="auto" w:fill="FFFFFF"/>
        </w:rPr>
        <w:t xml:space="preserve">, while complying with national and regional </w:t>
      </w:r>
      <w:r>
        <w:rPr>
          <w:rFonts w:asciiTheme="minorHAnsi" w:hAnsiTheme="minorHAnsi" w:cstheme="minorHAnsi"/>
          <w:color w:val="333333"/>
          <w:shd w:val="clear" w:color="auto" w:fill="FFFFFF"/>
        </w:rPr>
        <w:t>(</w:t>
      </w:r>
      <w:r w:rsidR="0095433A">
        <w:rPr>
          <w:rFonts w:asciiTheme="minorHAnsi" w:hAnsiTheme="minorHAnsi" w:cstheme="minorHAnsi"/>
          <w:color w:val="333333"/>
          <w:shd w:val="clear" w:color="auto" w:fill="FFFFFF"/>
        </w:rPr>
        <w:t>e.g</w:t>
      </w:r>
      <w:r w:rsidR="002A6FD5">
        <w:rPr>
          <w:rFonts w:asciiTheme="minorHAnsi" w:hAnsiTheme="minorHAnsi" w:cstheme="minorHAnsi"/>
          <w:color w:val="333333"/>
          <w:shd w:val="clear" w:color="auto" w:fill="FFFFFF"/>
        </w:rPr>
        <w:t xml:space="preserve">. </w:t>
      </w:r>
      <w:r>
        <w:rPr>
          <w:rFonts w:asciiTheme="minorHAnsi" w:hAnsiTheme="minorHAnsi" w:cstheme="minorHAnsi"/>
          <w:color w:val="333333"/>
          <w:shd w:val="clear" w:color="auto" w:fill="FFFFFF"/>
        </w:rPr>
        <w:t xml:space="preserve">EMSA) </w:t>
      </w:r>
      <w:r w:rsidRPr="002111F4">
        <w:rPr>
          <w:rFonts w:asciiTheme="minorHAnsi" w:hAnsiTheme="minorHAnsi" w:cstheme="minorHAnsi"/>
          <w:color w:val="333333"/>
          <w:shd w:val="clear" w:color="auto" w:fill="FFFFFF"/>
        </w:rPr>
        <w:t>reporting requirements.</w:t>
      </w:r>
    </w:p>
    <w:p w14:paraId="5DDA7FAB" w14:textId="1514E65C" w:rsidR="00BE1B08" w:rsidRDefault="002111F4">
      <w:pPr>
        <w:pStyle w:val="ListParagraph"/>
        <w:numPr>
          <w:ilvl w:val="1"/>
          <w:numId w:val="28"/>
        </w:numPr>
        <w:spacing w:line="216" w:lineRule="atLeast"/>
        <w:rPr>
          <w:rFonts w:asciiTheme="minorHAnsi" w:hAnsiTheme="minorHAnsi" w:cstheme="minorHAnsi"/>
          <w:color w:val="333333"/>
          <w:shd w:val="clear" w:color="auto" w:fill="FFFFFF"/>
        </w:rPr>
      </w:pPr>
      <w:r>
        <w:rPr>
          <w:rFonts w:asciiTheme="minorHAnsi" w:hAnsiTheme="minorHAnsi" w:cstheme="minorHAnsi"/>
          <w:color w:val="333333"/>
          <w:shd w:val="clear" w:color="auto" w:fill="FFFFFF"/>
        </w:rPr>
        <w:lastRenderedPageBreak/>
        <w:t>T</w:t>
      </w:r>
      <w:r w:rsidR="00BE1B08">
        <w:rPr>
          <w:rFonts w:asciiTheme="minorHAnsi" w:hAnsiTheme="minorHAnsi" w:cstheme="minorHAnsi"/>
          <w:color w:val="333333"/>
          <w:shd w:val="clear" w:color="auto" w:fill="FFFFFF"/>
        </w:rPr>
        <w:t>o comply with</w:t>
      </w:r>
    </w:p>
    <w:p w14:paraId="4587C796" w14:textId="77777777" w:rsidR="003E1E26" w:rsidRDefault="00BE1B08">
      <w:pPr>
        <w:pStyle w:val="ListParagraph"/>
        <w:numPr>
          <w:ilvl w:val="2"/>
          <w:numId w:val="28"/>
        </w:numPr>
        <w:spacing w:line="216" w:lineRule="atLeast"/>
        <w:rPr>
          <w:rFonts w:asciiTheme="minorHAnsi" w:hAnsiTheme="minorHAnsi" w:cstheme="minorHAnsi"/>
          <w:color w:val="333333"/>
          <w:shd w:val="clear" w:color="auto" w:fill="FFFFFF"/>
        </w:rPr>
      </w:pPr>
      <w:r>
        <w:rPr>
          <w:rFonts w:asciiTheme="minorHAnsi" w:hAnsiTheme="minorHAnsi" w:cstheme="minorHAnsi"/>
          <w:color w:val="333333"/>
          <w:shd w:val="clear" w:color="auto" w:fill="FFFFFF"/>
        </w:rPr>
        <w:t xml:space="preserve">IMO </w:t>
      </w:r>
      <w:r w:rsidR="002A6FD5">
        <w:rPr>
          <w:rFonts w:asciiTheme="minorHAnsi" w:hAnsiTheme="minorHAnsi" w:cstheme="minorHAnsi"/>
          <w:color w:val="333333"/>
          <w:shd w:val="clear" w:color="auto" w:fill="FFFFFF"/>
        </w:rPr>
        <w:t>MSC</w:t>
      </w:r>
    </w:p>
    <w:p w14:paraId="55C1EF6D" w14:textId="05008F9A" w:rsidR="00B67887" w:rsidRDefault="00BE1B08">
      <w:pPr>
        <w:pStyle w:val="ListParagraph"/>
        <w:numPr>
          <w:ilvl w:val="3"/>
          <w:numId w:val="28"/>
        </w:numPr>
        <w:spacing w:line="216" w:lineRule="atLeast"/>
        <w:rPr>
          <w:rFonts w:asciiTheme="minorHAnsi" w:hAnsiTheme="minorHAnsi" w:cstheme="minorHAnsi"/>
          <w:color w:val="333333"/>
          <w:shd w:val="clear" w:color="auto" w:fill="FFFFFF"/>
        </w:rPr>
      </w:pPr>
      <w:r>
        <w:rPr>
          <w:rFonts w:asciiTheme="minorHAnsi" w:hAnsiTheme="minorHAnsi" w:cstheme="minorHAnsi"/>
          <w:color w:val="333333"/>
          <w:shd w:val="clear" w:color="auto" w:fill="FFFFFF"/>
        </w:rPr>
        <w:t xml:space="preserve">Mandatory Ship Reporting System </w:t>
      </w:r>
      <w:r w:rsidR="002111F4">
        <w:rPr>
          <w:rFonts w:asciiTheme="minorHAnsi" w:hAnsiTheme="minorHAnsi" w:cstheme="minorHAnsi"/>
          <w:color w:val="333333"/>
          <w:shd w:val="clear" w:color="auto" w:fill="FFFFFF"/>
        </w:rPr>
        <w:t>Resolutions</w:t>
      </w:r>
    </w:p>
    <w:p w14:paraId="0191ACB7" w14:textId="72083B4E" w:rsidR="003E1E26" w:rsidRDefault="003E1E26">
      <w:pPr>
        <w:pStyle w:val="ListParagraph"/>
        <w:numPr>
          <w:ilvl w:val="3"/>
          <w:numId w:val="28"/>
        </w:numPr>
        <w:spacing w:line="216" w:lineRule="atLeast"/>
        <w:rPr>
          <w:rFonts w:asciiTheme="minorHAnsi" w:hAnsiTheme="minorHAnsi" w:cstheme="minorHAnsi"/>
          <w:color w:val="333333"/>
          <w:shd w:val="clear" w:color="auto" w:fill="FFFFFF"/>
        </w:rPr>
      </w:pPr>
      <w:r>
        <w:rPr>
          <w:rFonts w:asciiTheme="minorHAnsi" w:hAnsiTheme="minorHAnsi" w:cstheme="minorHAnsi"/>
          <w:color w:val="333333"/>
          <w:shd w:val="clear" w:color="auto" w:fill="FFFFFF"/>
        </w:rPr>
        <w:t xml:space="preserve">Requirements defined by </w:t>
      </w:r>
      <w:r w:rsidR="0095433A">
        <w:rPr>
          <w:rFonts w:asciiTheme="minorHAnsi" w:hAnsiTheme="minorHAnsi" w:cstheme="minorHAnsi"/>
          <w:color w:val="333333"/>
          <w:shd w:val="clear" w:color="auto" w:fill="FFFFFF"/>
        </w:rPr>
        <w:t xml:space="preserve">e-Navigation </w:t>
      </w:r>
      <w:r>
        <w:rPr>
          <w:rFonts w:asciiTheme="minorHAnsi" w:hAnsiTheme="minorHAnsi" w:cstheme="minorHAnsi"/>
          <w:color w:val="333333"/>
          <w:shd w:val="clear" w:color="auto" w:fill="FFFFFF"/>
        </w:rPr>
        <w:t xml:space="preserve">Maritime Service #8 </w:t>
      </w:r>
      <w:r w:rsidR="0095433A">
        <w:rPr>
          <w:rFonts w:asciiTheme="minorHAnsi" w:hAnsiTheme="minorHAnsi" w:cstheme="minorHAnsi"/>
          <w:color w:val="333333"/>
          <w:shd w:val="clear" w:color="auto" w:fill="FFFFFF"/>
        </w:rPr>
        <w:t xml:space="preserve">- </w:t>
      </w:r>
      <w:r>
        <w:rPr>
          <w:rFonts w:asciiTheme="minorHAnsi" w:hAnsiTheme="minorHAnsi" w:cstheme="minorHAnsi"/>
          <w:color w:val="333333"/>
          <w:shd w:val="clear" w:color="auto" w:fill="FFFFFF"/>
        </w:rPr>
        <w:t>Vessel Shore Reporting</w:t>
      </w:r>
    </w:p>
    <w:p w14:paraId="30EDABC4" w14:textId="77777777" w:rsidR="00BE1B08" w:rsidRDefault="00BE1B08">
      <w:pPr>
        <w:pStyle w:val="ListParagraph"/>
        <w:numPr>
          <w:ilvl w:val="2"/>
          <w:numId w:val="28"/>
        </w:numPr>
        <w:spacing w:line="216" w:lineRule="atLeast"/>
        <w:rPr>
          <w:rFonts w:asciiTheme="minorHAnsi" w:hAnsiTheme="minorHAnsi" w:cstheme="minorHAnsi"/>
          <w:color w:val="333333"/>
          <w:shd w:val="clear" w:color="auto" w:fill="FFFFFF"/>
        </w:rPr>
      </w:pPr>
      <w:r>
        <w:rPr>
          <w:rFonts w:asciiTheme="minorHAnsi" w:hAnsiTheme="minorHAnsi" w:cstheme="minorHAnsi"/>
          <w:color w:val="333333"/>
          <w:shd w:val="clear" w:color="auto" w:fill="FFFFFF"/>
        </w:rPr>
        <w:t>IMO FAL Resolutions on:</w:t>
      </w:r>
    </w:p>
    <w:p w14:paraId="2A655D82" w14:textId="63416187" w:rsidR="00BE1B08" w:rsidRPr="00BE1B08" w:rsidRDefault="006D5221">
      <w:pPr>
        <w:pStyle w:val="ListParagraph"/>
        <w:numPr>
          <w:ilvl w:val="3"/>
          <w:numId w:val="28"/>
        </w:numPr>
        <w:spacing w:line="216" w:lineRule="atLeast"/>
        <w:rPr>
          <w:rFonts w:asciiTheme="minorHAnsi" w:hAnsiTheme="minorHAnsi" w:cstheme="minorHAnsi"/>
          <w:color w:val="333333"/>
          <w:shd w:val="clear" w:color="auto" w:fill="FFFFFF"/>
        </w:rPr>
      </w:pPr>
      <w:r>
        <w:rPr>
          <w:rFonts w:asciiTheme="minorHAnsi" w:hAnsiTheme="minorHAnsi" w:cstheme="minorHAnsi"/>
        </w:rPr>
        <w:t>S</w:t>
      </w:r>
      <w:r w:rsidR="00BE1B08" w:rsidRPr="00BE1B08">
        <w:rPr>
          <w:rFonts w:asciiTheme="minorHAnsi" w:hAnsiTheme="minorHAnsi" w:cstheme="minorHAnsi"/>
        </w:rPr>
        <w:t>olutions that facilitate the electronic exchange of information related to arrivals and departures of ships, persons and cargo</w:t>
      </w:r>
    </w:p>
    <w:p w14:paraId="34646F6F" w14:textId="77777777" w:rsidR="00BE1B08" w:rsidRDefault="00BE1B08">
      <w:pPr>
        <w:pStyle w:val="ListParagraph"/>
        <w:numPr>
          <w:ilvl w:val="3"/>
          <w:numId w:val="28"/>
        </w:numPr>
        <w:spacing w:line="216" w:lineRule="atLeast"/>
        <w:rPr>
          <w:rFonts w:asciiTheme="minorHAnsi" w:hAnsiTheme="minorHAnsi" w:cstheme="minorHAnsi"/>
          <w:color w:val="333333"/>
          <w:shd w:val="clear" w:color="auto" w:fill="FFFFFF"/>
        </w:rPr>
      </w:pPr>
      <w:r>
        <w:rPr>
          <w:rFonts w:asciiTheme="minorHAnsi" w:hAnsiTheme="minorHAnsi" w:cstheme="minorHAnsi"/>
          <w:color w:val="333333"/>
          <w:shd w:val="clear" w:color="auto" w:fill="FFFFFF"/>
        </w:rPr>
        <w:t>Establishment of a Maritime Single Window system</w:t>
      </w:r>
    </w:p>
    <w:p w14:paraId="3FBC4308" w14:textId="2BF68CCA" w:rsidR="00BE1B08" w:rsidRDefault="006D5221">
      <w:pPr>
        <w:pStyle w:val="ListParagraph"/>
        <w:numPr>
          <w:ilvl w:val="3"/>
          <w:numId w:val="28"/>
        </w:numPr>
        <w:spacing w:line="216" w:lineRule="atLeast"/>
        <w:rPr>
          <w:rFonts w:asciiTheme="minorHAnsi" w:hAnsiTheme="minorHAnsi" w:cstheme="minorHAnsi"/>
          <w:color w:val="333333"/>
          <w:shd w:val="clear" w:color="auto" w:fill="FFFFFF"/>
        </w:rPr>
      </w:pPr>
      <w:r>
        <w:rPr>
          <w:rFonts w:asciiTheme="minorHAnsi" w:hAnsiTheme="minorHAnsi" w:cstheme="minorHAnsi"/>
          <w:color w:val="333333"/>
          <w:shd w:val="clear" w:color="auto" w:fill="FFFFFF"/>
        </w:rPr>
        <w:t>Harmoniz</w:t>
      </w:r>
      <w:r w:rsidR="002A6FD5">
        <w:rPr>
          <w:rFonts w:asciiTheme="minorHAnsi" w:hAnsiTheme="minorHAnsi" w:cstheme="minorHAnsi"/>
          <w:color w:val="333333"/>
          <w:shd w:val="clear" w:color="auto" w:fill="FFFFFF"/>
        </w:rPr>
        <w:t>ation of</w:t>
      </w:r>
      <w:r>
        <w:rPr>
          <w:rFonts w:asciiTheme="minorHAnsi" w:hAnsiTheme="minorHAnsi" w:cstheme="minorHAnsi"/>
          <w:color w:val="333333"/>
          <w:shd w:val="clear" w:color="auto" w:fill="FFFFFF"/>
        </w:rPr>
        <w:t xml:space="preserve"> Ship Report Data Elements with those defined in the IMO Compendium</w:t>
      </w:r>
    </w:p>
    <w:p w14:paraId="14947B85" w14:textId="77777777" w:rsidR="002111F4" w:rsidRPr="00BE1B08" w:rsidRDefault="002111F4">
      <w:pPr>
        <w:pStyle w:val="ListParagraph"/>
        <w:spacing w:line="216" w:lineRule="atLeast"/>
        <w:ind w:left="2880"/>
        <w:rPr>
          <w:rFonts w:asciiTheme="minorHAnsi" w:hAnsiTheme="minorHAnsi" w:cstheme="minorHAnsi"/>
          <w:color w:val="333333"/>
          <w:shd w:val="clear" w:color="auto" w:fill="FFFFFF"/>
        </w:rPr>
      </w:pPr>
    </w:p>
    <w:p w14:paraId="6E319991" w14:textId="2F05C3F2" w:rsidR="002111F4" w:rsidRDefault="002111F4">
      <w:pPr>
        <w:pStyle w:val="ListParagraph"/>
        <w:numPr>
          <w:ilvl w:val="0"/>
          <w:numId w:val="28"/>
        </w:numPr>
        <w:spacing w:line="216" w:lineRule="atLeast"/>
        <w:rPr>
          <w:rFonts w:asciiTheme="minorHAnsi" w:hAnsiTheme="minorHAnsi" w:cstheme="minorHAnsi"/>
          <w:color w:val="333333"/>
          <w:shd w:val="clear" w:color="auto" w:fill="FFFFFF"/>
        </w:rPr>
      </w:pPr>
      <w:r w:rsidRPr="002111F4">
        <w:rPr>
          <w:rFonts w:asciiTheme="minorHAnsi" w:hAnsiTheme="minorHAnsi" w:cstheme="minorHAnsi"/>
          <w:b/>
          <w:bCs/>
          <w:color w:val="333333"/>
          <w:shd w:val="clear" w:color="auto" w:fill="FFFFFF"/>
        </w:rPr>
        <w:t xml:space="preserve">IMO FAL </w:t>
      </w:r>
      <w:r w:rsidRPr="002111F4">
        <w:rPr>
          <w:rFonts w:ascii="Calibri" w:eastAsia="Calibri" w:hAnsi="Calibri" w:cs="Calibri"/>
          <w:b/>
          <w:bCs/>
          <w:szCs w:val="22"/>
          <w:lang w:eastAsia="en-GB"/>
        </w:rPr>
        <w:t>Working Group on Electronic Business</w:t>
      </w:r>
    </w:p>
    <w:p w14:paraId="16CFB552" w14:textId="1F535B36" w:rsidR="00B67887" w:rsidRDefault="00B67887">
      <w:pPr>
        <w:pStyle w:val="ListParagraph"/>
        <w:spacing w:line="216" w:lineRule="atLeast"/>
        <w:rPr>
          <w:rFonts w:ascii="Calibri" w:eastAsia="Calibri" w:hAnsi="Calibri" w:cs="Calibri"/>
          <w:szCs w:val="22"/>
          <w:lang w:eastAsia="en-GB"/>
        </w:rPr>
      </w:pPr>
      <w:r>
        <w:rPr>
          <w:rFonts w:ascii="Calibri" w:eastAsia="Calibri" w:hAnsi="Calibri" w:cs="Calibri"/>
          <w:szCs w:val="22"/>
          <w:lang w:eastAsia="en-GB"/>
        </w:rPr>
        <w:t xml:space="preserve">IMO </w:t>
      </w:r>
      <w:r w:rsidRPr="00B67887">
        <w:rPr>
          <w:rFonts w:ascii="Calibri" w:eastAsia="Calibri" w:hAnsi="Calibri" w:cs="Calibri"/>
          <w:szCs w:val="22"/>
          <w:lang w:eastAsia="en-GB"/>
        </w:rPr>
        <w:t xml:space="preserve">FAL established a Working Group on Electronic Business and invited Member States and international organizations </w:t>
      </w:r>
      <w:r>
        <w:rPr>
          <w:rFonts w:ascii="Calibri" w:eastAsia="Calibri" w:hAnsi="Calibri" w:cs="Calibri"/>
          <w:szCs w:val="22"/>
          <w:lang w:eastAsia="en-GB"/>
        </w:rPr>
        <w:t xml:space="preserve">(including IALA) </w:t>
      </w:r>
      <w:r w:rsidRPr="00B67887">
        <w:rPr>
          <w:rFonts w:ascii="Calibri" w:eastAsia="Calibri" w:hAnsi="Calibri" w:cs="Calibri"/>
          <w:szCs w:val="22"/>
          <w:lang w:eastAsia="en-GB"/>
        </w:rPr>
        <w:t>to provide advice and assistance on single window, e-navigation, automated ship reporting and other information collection and reporting activities.</w:t>
      </w:r>
    </w:p>
    <w:p w14:paraId="1C1FD9B9" w14:textId="77777777" w:rsidR="000C590D" w:rsidRPr="000C590D" w:rsidRDefault="000C590D">
      <w:pPr>
        <w:spacing w:line="216" w:lineRule="atLeast"/>
        <w:rPr>
          <w:rFonts w:asciiTheme="minorHAnsi" w:hAnsiTheme="minorHAnsi" w:cstheme="minorHAnsi"/>
          <w:b/>
          <w:bCs/>
          <w:color w:val="333333"/>
          <w:shd w:val="clear" w:color="auto" w:fill="FFFFFF"/>
        </w:rPr>
      </w:pPr>
    </w:p>
    <w:p w14:paraId="5D93F759" w14:textId="4AAC0D4F" w:rsidR="000C590D" w:rsidRDefault="000C590D">
      <w:pPr>
        <w:pStyle w:val="ListParagraph"/>
        <w:numPr>
          <w:ilvl w:val="0"/>
          <w:numId w:val="28"/>
        </w:numPr>
        <w:spacing w:line="216" w:lineRule="atLeast"/>
        <w:rPr>
          <w:rFonts w:asciiTheme="minorHAnsi" w:hAnsiTheme="minorHAnsi" w:cstheme="minorHAnsi"/>
          <w:b/>
          <w:bCs/>
          <w:color w:val="333333"/>
          <w:shd w:val="clear" w:color="auto" w:fill="FFFFFF"/>
        </w:rPr>
      </w:pPr>
      <w:r>
        <w:rPr>
          <w:rFonts w:asciiTheme="minorHAnsi" w:hAnsiTheme="minorHAnsi" w:cstheme="minorHAnsi"/>
          <w:b/>
          <w:bCs/>
          <w:color w:val="333333"/>
          <w:shd w:val="clear" w:color="auto" w:fill="FFFFFF"/>
        </w:rPr>
        <w:t>IMO MSC Domain Coordinating Bodies for Vessel Shore Reporting</w:t>
      </w:r>
    </w:p>
    <w:p w14:paraId="25556053" w14:textId="2BEC86EA" w:rsidR="000C590D" w:rsidRDefault="000C590D">
      <w:pPr>
        <w:pStyle w:val="ListParagraph"/>
        <w:spacing w:line="216" w:lineRule="atLeast"/>
        <w:rPr>
          <w:rFonts w:asciiTheme="minorHAnsi" w:hAnsiTheme="minorHAnsi" w:cstheme="minorHAnsi"/>
          <w:color w:val="333333"/>
          <w:shd w:val="clear" w:color="auto" w:fill="FFFFFF"/>
        </w:rPr>
      </w:pPr>
      <w:r>
        <w:rPr>
          <w:rFonts w:asciiTheme="minorHAnsi" w:hAnsiTheme="minorHAnsi" w:cstheme="minorHAnsi"/>
          <w:color w:val="333333"/>
          <w:shd w:val="clear" w:color="auto" w:fill="FFFFFF"/>
        </w:rPr>
        <w:t xml:space="preserve">Reducing the administrative burden on Bridge Teams that is associated with ship reporting was identified in IMO’s e-Navigation Strategic Implementation Plan as Prioritized Solution #2 “Means for Standardized and Automated Ship Reporting”. The Domain Coordinating Bodies (Norway &amp; Singapore) are responsible for </w:t>
      </w:r>
      <w:r w:rsidR="00DD4532">
        <w:rPr>
          <w:rFonts w:asciiTheme="minorHAnsi" w:hAnsiTheme="minorHAnsi" w:cstheme="minorHAnsi"/>
          <w:color w:val="333333"/>
          <w:shd w:val="clear" w:color="auto" w:fill="FFFFFF"/>
        </w:rPr>
        <w:t xml:space="preserve">specification </w:t>
      </w:r>
      <w:r w:rsidR="003E1E26">
        <w:rPr>
          <w:rFonts w:asciiTheme="minorHAnsi" w:hAnsiTheme="minorHAnsi" w:cstheme="minorHAnsi"/>
          <w:color w:val="333333"/>
          <w:shd w:val="clear" w:color="auto" w:fill="FFFFFF"/>
        </w:rPr>
        <w:t>of Maritime Service #8 Vessel Shore Reporting.</w:t>
      </w:r>
    </w:p>
    <w:p w14:paraId="2506C4D3" w14:textId="77777777" w:rsidR="005F568C" w:rsidRPr="00991423" w:rsidRDefault="005F568C" w:rsidP="00991423">
      <w:pPr>
        <w:spacing w:line="216" w:lineRule="atLeast"/>
        <w:rPr>
          <w:rFonts w:asciiTheme="minorHAnsi" w:hAnsiTheme="minorHAnsi" w:cstheme="minorHAnsi"/>
          <w:b/>
          <w:bCs/>
          <w:color w:val="333333"/>
          <w:shd w:val="clear" w:color="auto" w:fill="FFFFFF"/>
        </w:rPr>
      </w:pPr>
    </w:p>
    <w:p w14:paraId="53B3714D" w14:textId="1084F930" w:rsidR="002111F4" w:rsidRPr="002A6FD5" w:rsidRDefault="002A6FD5">
      <w:pPr>
        <w:pStyle w:val="ListParagraph"/>
        <w:numPr>
          <w:ilvl w:val="0"/>
          <w:numId w:val="28"/>
        </w:numPr>
        <w:spacing w:line="216" w:lineRule="atLeast"/>
        <w:rPr>
          <w:rFonts w:asciiTheme="minorHAnsi" w:hAnsiTheme="minorHAnsi" w:cstheme="minorHAnsi"/>
          <w:b/>
          <w:bCs/>
          <w:color w:val="333333"/>
          <w:shd w:val="clear" w:color="auto" w:fill="FFFFFF"/>
        </w:rPr>
      </w:pPr>
      <w:r w:rsidRPr="002A6FD5">
        <w:rPr>
          <w:rFonts w:asciiTheme="minorHAnsi" w:hAnsiTheme="minorHAnsi" w:cstheme="minorHAnsi"/>
          <w:b/>
          <w:bCs/>
          <w:color w:val="333333"/>
          <w:shd w:val="clear" w:color="auto" w:fill="FFFFFF"/>
        </w:rPr>
        <w:t>Industry</w:t>
      </w:r>
    </w:p>
    <w:p w14:paraId="10C6752E" w14:textId="38F253CB" w:rsidR="002A6FD5" w:rsidRDefault="002A6FD5">
      <w:pPr>
        <w:pStyle w:val="ListParagraph"/>
        <w:spacing w:line="216" w:lineRule="atLeast"/>
        <w:rPr>
          <w:rFonts w:asciiTheme="minorHAnsi" w:hAnsiTheme="minorHAnsi" w:cstheme="minorHAnsi"/>
          <w:color w:val="333333"/>
          <w:shd w:val="clear" w:color="auto" w:fill="FFFFFF"/>
        </w:rPr>
      </w:pPr>
      <w:r>
        <w:rPr>
          <w:rFonts w:asciiTheme="minorHAnsi" w:hAnsiTheme="minorHAnsi" w:cstheme="minorHAnsi"/>
          <w:color w:val="333333"/>
          <w:shd w:val="clear" w:color="auto" w:fill="FFFFFF"/>
        </w:rPr>
        <w:t>Ship Owners/Operators seeking to automate generation and transmittal of ship reports.</w:t>
      </w:r>
      <w:r w:rsidR="00A05909">
        <w:rPr>
          <w:rFonts w:asciiTheme="minorHAnsi" w:hAnsiTheme="minorHAnsi" w:cstheme="minorHAnsi"/>
          <w:color w:val="333333"/>
          <w:shd w:val="clear" w:color="auto" w:fill="FFFFFF"/>
        </w:rPr>
        <w:t xml:space="preserve"> A pre-requisite for automation of these processes and procedures is definition and harmonization of ship reporting requirements that are controlled by Shore-based Stake Holders. </w:t>
      </w:r>
    </w:p>
    <w:p w14:paraId="7C3BFF7A" w14:textId="24C4D4D2" w:rsidR="00F20BBC" w:rsidRDefault="00F20BBC">
      <w:pPr>
        <w:pStyle w:val="ListParagraph"/>
        <w:spacing w:line="216" w:lineRule="atLeast"/>
        <w:rPr>
          <w:rFonts w:asciiTheme="minorHAnsi" w:hAnsiTheme="minorHAnsi" w:cstheme="minorHAnsi"/>
          <w:color w:val="333333"/>
          <w:shd w:val="clear" w:color="auto" w:fill="FFFFFF"/>
        </w:rPr>
      </w:pPr>
    </w:p>
    <w:p w14:paraId="2E254C8A" w14:textId="74CBF25A" w:rsidR="00F20BBC" w:rsidRDefault="00F20BBC">
      <w:pPr>
        <w:pStyle w:val="ListParagraph"/>
        <w:spacing w:line="216" w:lineRule="atLeast"/>
        <w:rPr>
          <w:rFonts w:asciiTheme="minorHAnsi" w:hAnsiTheme="minorHAnsi" w:cstheme="minorHAnsi"/>
          <w:color w:val="333333"/>
          <w:shd w:val="clear" w:color="auto" w:fill="FFFFFF"/>
        </w:rPr>
      </w:pPr>
      <w:r>
        <w:rPr>
          <w:rFonts w:asciiTheme="minorHAnsi" w:hAnsiTheme="minorHAnsi" w:cstheme="minorHAnsi"/>
          <w:color w:val="333333"/>
          <w:shd w:val="clear" w:color="auto" w:fill="FFFFFF"/>
        </w:rPr>
        <w:t>Specification</w:t>
      </w:r>
      <w:r w:rsidR="0095433A">
        <w:rPr>
          <w:rFonts w:asciiTheme="minorHAnsi" w:hAnsiTheme="minorHAnsi" w:cstheme="minorHAnsi"/>
          <w:color w:val="333333"/>
          <w:shd w:val="clear" w:color="auto" w:fill="FFFFFF"/>
        </w:rPr>
        <w:t>s</w:t>
      </w:r>
      <w:r>
        <w:rPr>
          <w:rFonts w:asciiTheme="minorHAnsi" w:hAnsiTheme="minorHAnsi" w:cstheme="minorHAnsi"/>
          <w:color w:val="333333"/>
          <w:shd w:val="clear" w:color="auto" w:fill="FFFFFF"/>
        </w:rPr>
        <w:t xml:space="preserve"> of systems that automat</w:t>
      </w:r>
      <w:r w:rsidR="0095433A">
        <w:rPr>
          <w:rFonts w:asciiTheme="minorHAnsi" w:hAnsiTheme="minorHAnsi" w:cstheme="minorHAnsi"/>
          <w:color w:val="333333"/>
          <w:shd w:val="clear" w:color="auto" w:fill="FFFFFF"/>
        </w:rPr>
        <w:t>ically</w:t>
      </w:r>
      <w:r>
        <w:rPr>
          <w:rFonts w:asciiTheme="minorHAnsi" w:hAnsiTheme="minorHAnsi" w:cstheme="minorHAnsi"/>
          <w:color w:val="333333"/>
          <w:shd w:val="clear" w:color="auto" w:fill="FFFFFF"/>
        </w:rPr>
        <w:t xml:space="preserve"> generat</w:t>
      </w:r>
      <w:r w:rsidR="0095433A">
        <w:rPr>
          <w:rFonts w:asciiTheme="minorHAnsi" w:hAnsiTheme="minorHAnsi" w:cstheme="minorHAnsi"/>
          <w:color w:val="333333"/>
          <w:shd w:val="clear" w:color="auto" w:fill="FFFFFF"/>
        </w:rPr>
        <w:t>e</w:t>
      </w:r>
      <w:r>
        <w:rPr>
          <w:rFonts w:asciiTheme="minorHAnsi" w:hAnsiTheme="minorHAnsi" w:cstheme="minorHAnsi"/>
          <w:color w:val="333333"/>
          <w:shd w:val="clear" w:color="auto" w:fill="FFFFFF"/>
        </w:rPr>
        <w:t xml:space="preserve"> an</w:t>
      </w:r>
      <w:r w:rsidR="0095433A">
        <w:rPr>
          <w:rFonts w:asciiTheme="minorHAnsi" w:hAnsiTheme="minorHAnsi" w:cstheme="minorHAnsi"/>
          <w:color w:val="333333"/>
          <w:shd w:val="clear" w:color="auto" w:fill="FFFFFF"/>
        </w:rPr>
        <w:t>d</w:t>
      </w:r>
      <w:r>
        <w:rPr>
          <w:rFonts w:asciiTheme="minorHAnsi" w:hAnsiTheme="minorHAnsi" w:cstheme="minorHAnsi"/>
          <w:color w:val="333333"/>
          <w:shd w:val="clear" w:color="auto" w:fill="FFFFFF"/>
        </w:rPr>
        <w:t xml:space="preserve"> transmit </w:t>
      </w:r>
      <w:r w:rsidR="0095433A">
        <w:rPr>
          <w:rFonts w:asciiTheme="minorHAnsi" w:hAnsiTheme="minorHAnsi" w:cstheme="minorHAnsi"/>
          <w:color w:val="333333"/>
          <w:shd w:val="clear" w:color="auto" w:fill="FFFFFF"/>
        </w:rPr>
        <w:t>s</w:t>
      </w:r>
      <w:r>
        <w:rPr>
          <w:rFonts w:asciiTheme="minorHAnsi" w:hAnsiTheme="minorHAnsi" w:cstheme="minorHAnsi"/>
          <w:color w:val="333333"/>
          <w:shd w:val="clear" w:color="auto" w:fill="FFFFFF"/>
        </w:rPr>
        <w:t xml:space="preserve">hip reports are </w:t>
      </w:r>
      <w:r w:rsidRPr="00F20BBC">
        <w:rPr>
          <w:rFonts w:asciiTheme="minorHAnsi" w:hAnsiTheme="minorHAnsi" w:cstheme="minorHAnsi"/>
          <w:b/>
          <w:bCs/>
          <w:color w:val="333333"/>
          <w:shd w:val="clear" w:color="auto" w:fill="FFFFFF"/>
        </w:rPr>
        <w:t>NOT</w:t>
      </w:r>
      <w:r>
        <w:rPr>
          <w:rFonts w:asciiTheme="minorHAnsi" w:hAnsiTheme="minorHAnsi" w:cstheme="minorHAnsi"/>
          <w:color w:val="333333"/>
          <w:shd w:val="clear" w:color="auto" w:fill="FFFFFF"/>
        </w:rPr>
        <w:t xml:space="preserve"> covered </w:t>
      </w:r>
      <w:r w:rsidR="0095433A">
        <w:rPr>
          <w:rFonts w:asciiTheme="minorHAnsi" w:hAnsiTheme="minorHAnsi" w:cstheme="minorHAnsi"/>
          <w:color w:val="333333"/>
          <w:shd w:val="clear" w:color="auto" w:fill="FFFFFF"/>
        </w:rPr>
        <w:t>i</w:t>
      </w:r>
      <w:r>
        <w:rPr>
          <w:rFonts w:asciiTheme="minorHAnsi" w:hAnsiTheme="minorHAnsi" w:cstheme="minorHAnsi"/>
          <w:color w:val="333333"/>
          <w:shd w:val="clear" w:color="auto" w:fill="FFFFFF"/>
        </w:rPr>
        <w:t>n this Guideline.</w:t>
      </w:r>
    </w:p>
    <w:p w14:paraId="6101BFDE" w14:textId="609EB8D9" w:rsidR="00902AA4" w:rsidRDefault="0026008A">
      <w:pPr>
        <w:pStyle w:val="Heading1"/>
      </w:pPr>
      <w:r>
        <w:t>Details</w:t>
      </w:r>
    </w:p>
    <w:p w14:paraId="4DE01BC6" w14:textId="1256FBF7" w:rsidR="00BD3A48" w:rsidRDefault="00BD3A48">
      <w:pPr>
        <w:pStyle w:val="BodyText"/>
        <w:spacing w:after="0"/>
        <w:jc w:val="left"/>
      </w:pPr>
      <w:r>
        <w:t>The Guideline defines what Shore-based Stakeholders will need to achieve to comply with a Fully Digital Harmonized Ship Reporting System.</w:t>
      </w:r>
    </w:p>
    <w:p w14:paraId="05956E62" w14:textId="77777777" w:rsidR="00BD3A48" w:rsidRDefault="00BD3A48" w:rsidP="001C3496">
      <w:pPr>
        <w:pStyle w:val="BodyText"/>
        <w:spacing w:after="0"/>
        <w:jc w:val="left"/>
      </w:pPr>
    </w:p>
    <w:p w14:paraId="5E4C19E6" w14:textId="2D813ADE" w:rsidR="0059124C" w:rsidRDefault="0059124C" w:rsidP="005F3AE5">
      <w:pPr>
        <w:pStyle w:val="BodyText"/>
        <w:spacing w:after="0"/>
        <w:jc w:val="left"/>
      </w:pPr>
      <w:r>
        <w:t>Many Shore-based Stakeholders</w:t>
      </w:r>
      <w:r w:rsidR="00BD3A48">
        <w:t xml:space="preserve">, however, </w:t>
      </w:r>
      <w:r>
        <w:t xml:space="preserve">are not now and </w:t>
      </w:r>
      <w:r w:rsidR="00A50AC6">
        <w:t>are</w:t>
      </w:r>
      <w:r>
        <w:t xml:space="preserve"> not in the near future</w:t>
      </w:r>
      <w:r w:rsidR="0095433A">
        <w:t>,</w:t>
      </w:r>
      <w:r>
        <w:t xml:space="preserve"> </w:t>
      </w:r>
      <w:r w:rsidR="00A50AC6">
        <w:t xml:space="preserve">expected to </w:t>
      </w:r>
      <w:r>
        <w:t xml:space="preserve">be in a position to implement a </w:t>
      </w:r>
      <w:r w:rsidR="00BD3A48">
        <w:t>F</w:t>
      </w:r>
      <w:r>
        <w:t xml:space="preserve">ully </w:t>
      </w:r>
      <w:r w:rsidR="00BD3A48">
        <w:t>D</w:t>
      </w:r>
      <w:r>
        <w:t xml:space="preserve">igital </w:t>
      </w:r>
      <w:r w:rsidR="00BD3A48">
        <w:t>H</w:t>
      </w:r>
      <w:r>
        <w:t xml:space="preserve">armonized </w:t>
      </w:r>
      <w:r w:rsidR="00BD3A48">
        <w:t>S</w:t>
      </w:r>
      <w:r>
        <w:t xml:space="preserve">hip </w:t>
      </w:r>
      <w:r w:rsidR="00BD3A48">
        <w:t>R</w:t>
      </w:r>
      <w:r>
        <w:t>eporting</w:t>
      </w:r>
      <w:r w:rsidR="00A50AC6">
        <w:t xml:space="preserve"> </w:t>
      </w:r>
      <w:r w:rsidR="00BD3A48">
        <w:t>S</w:t>
      </w:r>
      <w:r w:rsidR="00A50AC6">
        <w:t>ystem</w:t>
      </w:r>
      <w:r w:rsidR="007D2AEF">
        <w:t xml:space="preserve"> because it requires</w:t>
      </w:r>
      <w:r w:rsidR="00A50AC6">
        <w:t xml:space="preserve"> them </w:t>
      </w:r>
      <w:r w:rsidR="0095433A">
        <w:t xml:space="preserve">to </w:t>
      </w:r>
      <w:r w:rsidR="00A50AC6">
        <w:t xml:space="preserve">overhaul all their current ship reporting processes and procedures and to host </w:t>
      </w:r>
      <w:r>
        <w:t>a web service based on a Maritime Single Window</w:t>
      </w:r>
      <w:r w:rsidR="00A50AC6">
        <w:t xml:space="preserve"> infrastructure</w:t>
      </w:r>
      <w:r w:rsidR="007D2AEF">
        <w:t>. Doing so</w:t>
      </w:r>
      <w:r w:rsidR="00A50AC6">
        <w:t xml:space="preserve"> requires resources that are not available to many.</w:t>
      </w:r>
    </w:p>
    <w:p w14:paraId="71608889" w14:textId="1F62DD3E" w:rsidR="0059124C" w:rsidRDefault="0059124C" w:rsidP="001C3496">
      <w:pPr>
        <w:pStyle w:val="BodyText"/>
        <w:spacing w:after="0"/>
        <w:jc w:val="left"/>
      </w:pPr>
    </w:p>
    <w:p w14:paraId="11A9438F" w14:textId="45C85938" w:rsidR="00BD3A48" w:rsidRDefault="0059124C" w:rsidP="001C3496">
      <w:pPr>
        <w:pStyle w:val="BodyText"/>
        <w:spacing w:after="0"/>
        <w:jc w:val="left"/>
      </w:pPr>
      <w:r>
        <w:t xml:space="preserve">For that </w:t>
      </w:r>
      <w:r w:rsidR="00A50AC6">
        <w:t>reason,</w:t>
      </w:r>
      <w:r>
        <w:t xml:space="preserve"> the Guideline defines an “Intermediate Ship Reporting System” that will comply with most IMO MSC and IMO FAL requirements</w:t>
      </w:r>
      <w:r w:rsidR="00A50AC6">
        <w:t xml:space="preserve">. The Intermediate Ship Reporting System will allow Shore-based Stakeholders to continue to use their current ship reporting processes and procedures and avoid the requirements to host a webservice that is based on a Maritime Single Window infrastructure. </w:t>
      </w:r>
    </w:p>
    <w:p w14:paraId="5B13BB7E" w14:textId="77777777" w:rsidR="007D2AEF" w:rsidRDefault="007D2AEF" w:rsidP="001C3496">
      <w:pPr>
        <w:pStyle w:val="BodyText"/>
        <w:spacing w:after="0"/>
        <w:jc w:val="left"/>
      </w:pPr>
    </w:p>
    <w:p w14:paraId="4CA90820" w14:textId="6EDDE9E6" w:rsidR="007D2AEF" w:rsidRDefault="007D2AEF" w:rsidP="001C3496">
      <w:pPr>
        <w:pStyle w:val="BodyText"/>
        <w:spacing w:after="0"/>
        <w:jc w:val="left"/>
      </w:pPr>
      <w:r>
        <w:lastRenderedPageBreak/>
        <w:t>The Intermediate Ship Reporting System does require Shore-based Stakeholders to harmonize the data elements used in their current ship report</w:t>
      </w:r>
      <w:r w:rsidR="00DF3ED9">
        <w:t>s with</w:t>
      </w:r>
      <w:r>
        <w:t xml:space="preserve"> the data element definitions contained in the IMO Compendium.</w:t>
      </w:r>
    </w:p>
    <w:p w14:paraId="59BFD404" w14:textId="77777777" w:rsidR="00BD3A48" w:rsidRDefault="00BD3A48" w:rsidP="001C3496">
      <w:pPr>
        <w:pStyle w:val="BodyText"/>
        <w:spacing w:after="0"/>
        <w:jc w:val="left"/>
      </w:pPr>
    </w:p>
    <w:p w14:paraId="2ECE5589" w14:textId="32138C71" w:rsidR="0059124C" w:rsidRDefault="00A50AC6">
      <w:pPr>
        <w:pStyle w:val="BodyText"/>
        <w:spacing w:after="0"/>
        <w:jc w:val="left"/>
        <w:rPr>
          <w:rFonts w:asciiTheme="minorHAnsi" w:hAnsiTheme="minorHAnsi" w:cstheme="minorHAnsi"/>
          <w:color w:val="333333"/>
          <w:shd w:val="clear" w:color="auto" w:fill="FFFFFF"/>
        </w:rPr>
      </w:pPr>
      <w:r>
        <w:t xml:space="preserve">The Intermediate Ship Reporting System will enable Ship Owners/Operators (and their vendors) </w:t>
      </w:r>
      <w:r w:rsidR="00BD3A48">
        <w:t>to automate</w:t>
      </w:r>
      <w:r w:rsidR="00BD3A48">
        <w:rPr>
          <w:rFonts w:asciiTheme="minorHAnsi" w:hAnsiTheme="minorHAnsi" w:cstheme="minorHAnsi"/>
          <w:color w:val="333333"/>
          <w:shd w:val="clear" w:color="auto" w:fill="FFFFFF"/>
        </w:rPr>
        <w:t xml:space="preserve"> generation and transmittal of ship reports.</w:t>
      </w:r>
    </w:p>
    <w:p w14:paraId="32FF8F63" w14:textId="112C959F" w:rsidR="00072B14" w:rsidRDefault="00072B14" w:rsidP="00072B14">
      <w:pPr>
        <w:pStyle w:val="BodyText"/>
        <w:spacing w:after="0"/>
        <w:jc w:val="left"/>
        <w:rPr>
          <w:rFonts w:asciiTheme="minorHAnsi" w:hAnsiTheme="minorHAnsi" w:cstheme="minorHAnsi"/>
          <w:color w:val="333333"/>
          <w:shd w:val="clear" w:color="auto" w:fill="FFFFFF"/>
        </w:rPr>
      </w:pPr>
    </w:p>
    <w:p w14:paraId="7674A144" w14:textId="6CBD16CF" w:rsidR="00072B14" w:rsidRDefault="00072B14" w:rsidP="00072B14">
      <w:pPr>
        <w:pStyle w:val="BodyText"/>
        <w:spacing w:after="0"/>
        <w:jc w:val="left"/>
      </w:pPr>
      <w:r>
        <w:t>At a later stage, when Shore-based Stakeholders have acquired the necessary resources, they are expected to migrate from an Intermediary Ship Reporting System to a Fully Digital Harmonized Ship Reporting System.</w:t>
      </w:r>
    </w:p>
    <w:p w14:paraId="3620DE90" w14:textId="77777777" w:rsidR="00072B14" w:rsidRDefault="003C0C33" w:rsidP="00072B14">
      <w:pPr>
        <w:pStyle w:val="Heading1"/>
      </w:pPr>
      <w:r>
        <w:t>Related Papers</w:t>
      </w:r>
    </w:p>
    <w:p w14:paraId="4A6A561D" w14:textId="4184E9EE" w:rsidR="00CC4E0C" w:rsidRDefault="00072B14" w:rsidP="00CC4E0C">
      <w:pPr>
        <w:pStyle w:val="Heading1"/>
        <w:numPr>
          <w:ilvl w:val="0"/>
          <w:numId w:val="0"/>
        </w:numPr>
        <w:rPr>
          <w:rFonts w:eastAsia="Calibri" w:cs="Calibri"/>
          <w:b w:val="0"/>
          <w:color w:val="auto"/>
          <w:kern w:val="0"/>
          <w:szCs w:val="22"/>
          <w:lang w:eastAsia="en-GB"/>
        </w:rPr>
      </w:pPr>
      <w:r w:rsidRPr="00072B14">
        <w:rPr>
          <w:rFonts w:eastAsia="Calibri" w:cs="Calibri"/>
          <w:b w:val="0"/>
          <w:color w:val="auto"/>
          <w:kern w:val="0"/>
          <w:szCs w:val="22"/>
          <w:lang w:eastAsia="en-GB"/>
        </w:rPr>
        <w:t xml:space="preserve">Draft Guideline on Ship Reporting from a shore-based perspective </w:t>
      </w:r>
      <w:r>
        <w:rPr>
          <w:rFonts w:eastAsia="Calibri" w:cs="Calibri"/>
          <w:b w:val="0"/>
          <w:color w:val="auto"/>
          <w:kern w:val="0"/>
          <w:szCs w:val="22"/>
          <w:lang w:eastAsia="en-GB"/>
        </w:rPr>
        <w:t>(see attached</w:t>
      </w:r>
      <w:r w:rsidR="00CC4E0C">
        <w:rPr>
          <w:rFonts w:eastAsia="Calibri" w:cs="Calibri"/>
          <w:b w:val="0"/>
          <w:color w:val="auto"/>
          <w:kern w:val="0"/>
          <w:szCs w:val="22"/>
          <w:lang w:eastAsia="en-GB"/>
        </w:rPr>
        <w:t>)</w:t>
      </w:r>
    </w:p>
    <w:p w14:paraId="2DE5B137" w14:textId="77777777" w:rsidR="00CC4E0C" w:rsidRPr="00CC4E0C" w:rsidRDefault="00CC4E0C" w:rsidP="00CC4E0C">
      <w:pPr>
        <w:pStyle w:val="Heading1"/>
        <w:numPr>
          <w:ilvl w:val="0"/>
          <w:numId w:val="0"/>
        </w:numPr>
        <w:tabs>
          <w:tab w:val="clear" w:pos="567"/>
          <w:tab w:val="left" w:pos="450"/>
        </w:tabs>
        <w:rPr>
          <w:rFonts w:eastAsia="Calibri" w:cs="Calibri"/>
          <w:b w:val="0"/>
          <w:color w:val="auto"/>
          <w:kern w:val="0"/>
          <w:szCs w:val="22"/>
          <w:lang w:eastAsia="en-GB"/>
        </w:rPr>
      </w:pPr>
      <w:r>
        <w:t>4</w:t>
      </w:r>
      <w:r>
        <w:tab/>
        <w:t>Related Meetings</w:t>
      </w:r>
    </w:p>
    <w:p w14:paraId="5FCC4712" w14:textId="77777777" w:rsidR="00CC4E0C" w:rsidRPr="00072B14" w:rsidRDefault="00CC4E0C" w:rsidP="00CC4E0C">
      <w:pPr>
        <w:rPr>
          <w:rFonts w:asciiTheme="minorHAnsi" w:hAnsiTheme="minorHAnsi" w:cstheme="minorHAnsi"/>
        </w:rPr>
      </w:pPr>
      <w:r w:rsidRPr="00072B14">
        <w:rPr>
          <w:rFonts w:asciiTheme="minorHAnsi" w:hAnsiTheme="minorHAnsi" w:cstheme="minorHAnsi"/>
        </w:rPr>
        <w:t>ARM8 – ARM12</w:t>
      </w:r>
    </w:p>
    <w:p w14:paraId="57BF5261" w14:textId="0E253D5F" w:rsidR="009F5C36" w:rsidRPr="00E66034" w:rsidRDefault="00AA76C0" w:rsidP="00CC4E0C">
      <w:pPr>
        <w:pStyle w:val="Heading1"/>
        <w:numPr>
          <w:ilvl w:val="0"/>
          <w:numId w:val="32"/>
        </w:numPr>
      </w:pPr>
      <w:r w:rsidRPr="00E66034">
        <w:t xml:space="preserve">Action </w:t>
      </w:r>
      <w:r w:rsidR="00593D55" w:rsidRPr="00E66034">
        <w:t>requested.</w:t>
      </w:r>
    </w:p>
    <w:p w14:paraId="0EE9AA5C" w14:textId="00217384" w:rsidR="00630F7F" w:rsidRPr="00B11D1C" w:rsidRDefault="000C4C6C" w:rsidP="00B11D1C">
      <w:pPr>
        <w:pStyle w:val="BodyText"/>
      </w:pPr>
      <w:r>
        <w:t xml:space="preserve">The VTS Committee is </w:t>
      </w:r>
      <w:r w:rsidR="00B11D1C">
        <w:t>invited to r</w:t>
      </w:r>
      <w:r>
        <w:t>eview and comment on the Guideline on Ship Reporting from a Shore-based Perspective.</w:t>
      </w:r>
    </w:p>
    <w:sectPr w:rsidR="00630F7F" w:rsidRPr="00B11D1C" w:rsidSect="005D05AC">
      <w:headerReference w:type="default" r:id="rId11"/>
      <w:footerReference w:type="default" r:id="rId12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39EF046" w14:textId="77777777" w:rsidR="00940BFA" w:rsidRDefault="00940BFA" w:rsidP="00002906">
      <w:r>
        <w:separator/>
      </w:r>
    </w:p>
  </w:endnote>
  <w:endnote w:type="continuationSeparator" w:id="0">
    <w:p w14:paraId="36066FCE" w14:textId="77777777" w:rsidR="00940BFA" w:rsidRDefault="00940BFA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altName w:val="Calibri"/>
    <w:charset w:val="00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9D37EF" w14:textId="6F189D87" w:rsidR="00E942AD" w:rsidRDefault="00E942AD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38640D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113B10" w14:textId="77777777" w:rsidR="00940BFA" w:rsidRDefault="00940BFA" w:rsidP="00002906">
      <w:r>
        <w:separator/>
      </w:r>
    </w:p>
  </w:footnote>
  <w:footnote w:type="continuationSeparator" w:id="0">
    <w:p w14:paraId="428AC093" w14:textId="77777777" w:rsidR="00940BFA" w:rsidRDefault="00940BFA" w:rsidP="000029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68566F" w14:textId="77777777" w:rsidR="00E942AD" w:rsidRDefault="00E942AD">
    <w:pPr>
      <w:pStyle w:val="Header"/>
    </w:pPr>
    <w:r>
      <w:rPr>
        <w:noProof/>
        <w:lang w:val="en-GB" w:eastAsia="en-GB"/>
      </w:rPr>
      <w:drawing>
        <wp:inline distT="0" distB="0" distL="0" distR="0" wp14:anchorId="396A6872" wp14:editId="42359CE1">
          <wp:extent cx="749300" cy="723900"/>
          <wp:effectExtent l="0" t="0" r="0" b="0"/>
          <wp:docPr id="1" name="Picture 1" descr="IALA_LogoVerti_RGB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ALA_LogoVerti_RGB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9300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097A45AB"/>
    <w:multiLevelType w:val="hybridMultilevel"/>
    <w:tmpl w:val="D3EA4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54E12"/>
    <w:multiLevelType w:val="hybridMultilevel"/>
    <w:tmpl w:val="A0AC717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BB3B85"/>
    <w:multiLevelType w:val="hybridMultilevel"/>
    <w:tmpl w:val="46160EEC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C0A1C63"/>
    <w:multiLevelType w:val="hybridMultilevel"/>
    <w:tmpl w:val="8E8ACE44"/>
    <w:lvl w:ilvl="0" w:tplc="7F30D29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0B1604"/>
    <w:multiLevelType w:val="hybridMultilevel"/>
    <w:tmpl w:val="BAEECE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C37E91"/>
    <w:multiLevelType w:val="multilevel"/>
    <w:tmpl w:val="F90CF592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8" w15:restartNumberingAfterBreak="0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9" w15:restartNumberingAfterBreak="0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9D508F4"/>
    <w:multiLevelType w:val="multilevel"/>
    <w:tmpl w:val="DE7E454A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2BE76CDF"/>
    <w:multiLevelType w:val="hybridMultilevel"/>
    <w:tmpl w:val="CDEA187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5C20465"/>
    <w:multiLevelType w:val="hybridMultilevel"/>
    <w:tmpl w:val="AD0A086E"/>
    <w:lvl w:ilvl="0" w:tplc="AFDE89A2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C63137"/>
    <w:multiLevelType w:val="hybridMultilevel"/>
    <w:tmpl w:val="C3F63FD6"/>
    <w:lvl w:ilvl="0" w:tplc="6B4242F4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E6179D7"/>
    <w:multiLevelType w:val="hybridMultilevel"/>
    <w:tmpl w:val="ED94FE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9" w15:restartNumberingAfterBreak="0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1" w15:restartNumberingAfterBreak="0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5"/>
  </w:num>
  <w:num w:numId="2">
    <w:abstractNumId w:val="21"/>
  </w:num>
  <w:num w:numId="3">
    <w:abstractNumId w:val="15"/>
  </w:num>
  <w:num w:numId="4">
    <w:abstractNumId w:val="15"/>
  </w:num>
  <w:num w:numId="5">
    <w:abstractNumId w:val="9"/>
  </w:num>
  <w:num w:numId="6">
    <w:abstractNumId w:val="17"/>
  </w:num>
  <w:num w:numId="7">
    <w:abstractNumId w:val="13"/>
  </w:num>
  <w:num w:numId="8">
    <w:abstractNumId w:val="0"/>
  </w:num>
  <w:num w:numId="9">
    <w:abstractNumId w:val="8"/>
  </w:num>
  <w:num w:numId="10">
    <w:abstractNumId w:val="18"/>
  </w:num>
  <w:num w:numId="11">
    <w:abstractNumId w:val="6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0"/>
  </w:num>
  <w:num w:numId="17">
    <w:abstractNumId w:val="20"/>
  </w:num>
  <w:num w:numId="18">
    <w:abstractNumId w:val="7"/>
  </w:num>
  <w:num w:numId="19">
    <w:abstractNumId w:val="19"/>
  </w:num>
  <w:num w:numId="20">
    <w:abstractNumId w:val="14"/>
  </w:num>
  <w:num w:numId="21">
    <w:abstractNumId w:val="10"/>
  </w:num>
  <w:num w:numId="22">
    <w:abstractNumId w:val="10"/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</w:num>
  <w:num w:numId="25">
    <w:abstractNumId w:val="2"/>
  </w:num>
  <w:num w:numId="26">
    <w:abstractNumId w:val="5"/>
  </w:num>
  <w:num w:numId="27">
    <w:abstractNumId w:val="1"/>
  </w:num>
  <w:num w:numId="28">
    <w:abstractNumId w:val="4"/>
  </w:num>
  <w:num w:numId="29">
    <w:abstractNumId w:val="16"/>
  </w:num>
  <w:num w:numId="30">
    <w:abstractNumId w:val="11"/>
  </w:num>
  <w:num w:numId="31">
    <w:abstractNumId w:val="12"/>
  </w:num>
  <w:num w:numId="32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3774"/>
    <w:rsid w:val="00002906"/>
    <w:rsid w:val="00007B95"/>
    <w:rsid w:val="00012F3D"/>
    <w:rsid w:val="00023912"/>
    <w:rsid w:val="00031A92"/>
    <w:rsid w:val="000348ED"/>
    <w:rsid w:val="00036801"/>
    <w:rsid w:val="00050508"/>
    <w:rsid w:val="00050DA7"/>
    <w:rsid w:val="00055440"/>
    <w:rsid w:val="00062E1B"/>
    <w:rsid w:val="00072B14"/>
    <w:rsid w:val="00073774"/>
    <w:rsid w:val="000759B1"/>
    <w:rsid w:val="000A5A01"/>
    <w:rsid w:val="000C0CFF"/>
    <w:rsid w:val="000C37B2"/>
    <w:rsid w:val="000C4C6C"/>
    <w:rsid w:val="000C590D"/>
    <w:rsid w:val="000F361B"/>
    <w:rsid w:val="00135447"/>
    <w:rsid w:val="00152273"/>
    <w:rsid w:val="00155184"/>
    <w:rsid w:val="001A5244"/>
    <w:rsid w:val="001A654A"/>
    <w:rsid w:val="001C3496"/>
    <w:rsid w:val="001C74CF"/>
    <w:rsid w:val="001F6C9C"/>
    <w:rsid w:val="002111F4"/>
    <w:rsid w:val="0022452C"/>
    <w:rsid w:val="00256B77"/>
    <w:rsid w:val="0026008A"/>
    <w:rsid w:val="002A5FEE"/>
    <w:rsid w:val="002A6FD5"/>
    <w:rsid w:val="002F2C7A"/>
    <w:rsid w:val="002F5A40"/>
    <w:rsid w:val="00343FBC"/>
    <w:rsid w:val="0038119C"/>
    <w:rsid w:val="0038640D"/>
    <w:rsid w:val="00391A6B"/>
    <w:rsid w:val="003C0C33"/>
    <w:rsid w:val="003D55DD"/>
    <w:rsid w:val="003E1831"/>
    <w:rsid w:val="003E1E26"/>
    <w:rsid w:val="003F3FE6"/>
    <w:rsid w:val="00424954"/>
    <w:rsid w:val="004342BE"/>
    <w:rsid w:val="00437CE3"/>
    <w:rsid w:val="0044243E"/>
    <w:rsid w:val="0047465A"/>
    <w:rsid w:val="0049201A"/>
    <w:rsid w:val="004B5AE8"/>
    <w:rsid w:val="004C1386"/>
    <w:rsid w:val="004C220D"/>
    <w:rsid w:val="004E5B32"/>
    <w:rsid w:val="004F5D2D"/>
    <w:rsid w:val="00513191"/>
    <w:rsid w:val="0059124C"/>
    <w:rsid w:val="00593D55"/>
    <w:rsid w:val="005B4375"/>
    <w:rsid w:val="005B6499"/>
    <w:rsid w:val="005C6B43"/>
    <w:rsid w:val="005D05AC"/>
    <w:rsid w:val="005E45B7"/>
    <w:rsid w:val="005F3AE5"/>
    <w:rsid w:val="005F568C"/>
    <w:rsid w:val="00605626"/>
    <w:rsid w:val="00630F7F"/>
    <w:rsid w:val="0064435F"/>
    <w:rsid w:val="006A1CCA"/>
    <w:rsid w:val="006B5BED"/>
    <w:rsid w:val="006C1E1F"/>
    <w:rsid w:val="006D470F"/>
    <w:rsid w:val="006D5221"/>
    <w:rsid w:val="00714F37"/>
    <w:rsid w:val="00727E88"/>
    <w:rsid w:val="00775878"/>
    <w:rsid w:val="007D2AEF"/>
    <w:rsid w:val="007F26EF"/>
    <w:rsid w:val="0080092C"/>
    <w:rsid w:val="00856114"/>
    <w:rsid w:val="00872453"/>
    <w:rsid w:val="00872798"/>
    <w:rsid w:val="00886BD4"/>
    <w:rsid w:val="008A01CE"/>
    <w:rsid w:val="008A188F"/>
    <w:rsid w:val="008A776E"/>
    <w:rsid w:val="008B58DE"/>
    <w:rsid w:val="008D0350"/>
    <w:rsid w:val="008F13DD"/>
    <w:rsid w:val="00902114"/>
    <w:rsid w:val="00902AA4"/>
    <w:rsid w:val="0091252B"/>
    <w:rsid w:val="00940BFA"/>
    <w:rsid w:val="0095433A"/>
    <w:rsid w:val="00991423"/>
    <w:rsid w:val="009D7BEF"/>
    <w:rsid w:val="009E1807"/>
    <w:rsid w:val="009F3B6C"/>
    <w:rsid w:val="009F5C36"/>
    <w:rsid w:val="00A05909"/>
    <w:rsid w:val="00A12782"/>
    <w:rsid w:val="00A1754D"/>
    <w:rsid w:val="00A27F12"/>
    <w:rsid w:val="00A30579"/>
    <w:rsid w:val="00A50AC6"/>
    <w:rsid w:val="00AA1639"/>
    <w:rsid w:val="00AA76C0"/>
    <w:rsid w:val="00B077EC"/>
    <w:rsid w:val="00B11D1C"/>
    <w:rsid w:val="00B15B24"/>
    <w:rsid w:val="00B428DA"/>
    <w:rsid w:val="00B67887"/>
    <w:rsid w:val="00B8247E"/>
    <w:rsid w:val="00B87394"/>
    <w:rsid w:val="00B92B82"/>
    <w:rsid w:val="00BA4681"/>
    <w:rsid w:val="00BA5976"/>
    <w:rsid w:val="00BC49FC"/>
    <w:rsid w:val="00BC6298"/>
    <w:rsid w:val="00BD3A48"/>
    <w:rsid w:val="00BE1B08"/>
    <w:rsid w:val="00BE56DF"/>
    <w:rsid w:val="00BE5C22"/>
    <w:rsid w:val="00C12DA2"/>
    <w:rsid w:val="00C526FC"/>
    <w:rsid w:val="00C933CE"/>
    <w:rsid w:val="00CA04AF"/>
    <w:rsid w:val="00CC4E0C"/>
    <w:rsid w:val="00CF3661"/>
    <w:rsid w:val="00CF5652"/>
    <w:rsid w:val="00D06826"/>
    <w:rsid w:val="00D07CD2"/>
    <w:rsid w:val="00D15238"/>
    <w:rsid w:val="00D1622F"/>
    <w:rsid w:val="00D35692"/>
    <w:rsid w:val="00D62F0F"/>
    <w:rsid w:val="00DD4532"/>
    <w:rsid w:val="00DD576E"/>
    <w:rsid w:val="00DF3ED9"/>
    <w:rsid w:val="00DF6DE8"/>
    <w:rsid w:val="00E401AE"/>
    <w:rsid w:val="00E66034"/>
    <w:rsid w:val="00E91C90"/>
    <w:rsid w:val="00E93C9B"/>
    <w:rsid w:val="00E942AD"/>
    <w:rsid w:val="00EB1962"/>
    <w:rsid w:val="00EC3FB9"/>
    <w:rsid w:val="00EC686A"/>
    <w:rsid w:val="00EE3F2F"/>
    <w:rsid w:val="00F10AD7"/>
    <w:rsid w:val="00F20BBC"/>
    <w:rsid w:val="00F52097"/>
    <w:rsid w:val="00F71A67"/>
    <w:rsid w:val="00F73F78"/>
    <w:rsid w:val="00F76A0D"/>
    <w:rsid w:val="00F90FFE"/>
    <w:rsid w:val="00FA3C77"/>
    <w:rsid w:val="00FA5842"/>
    <w:rsid w:val="00FA6769"/>
    <w:rsid w:val="00FD03CA"/>
    <w:rsid w:val="00FD2B63"/>
    <w:rsid w:val="00FD6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57F9D265"/>
  <w15:docId w15:val="{373DD27F-C559-4B53-B5AA-99E085A9FD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Batang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D05AC"/>
    <w:rPr>
      <w:rFonts w:ascii="Arial" w:hAnsi="Arial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E66034"/>
    <w:pPr>
      <w:keepNext/>
      <w:numPr>
        <w:numId w:val="15"/>
      </w:numPr>
      <w:tabs>
        <w:tab w:val="left" w:pos="567"/>
      </w:tabs>
      <w:spacing w:before="240" w:after="240"/>
      <w:outlineLvl w:val="0"/>
    </w:pPr>
    <w:rPr>
      <w:rFonts w:ascii="Calibri" w:eastAsia="MS Mincho" w:hAnsi="Calibri"/>
      <w:b/>
      <w:color w:val="00558C"/>
      <w:kern w:val="28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left" w:pos="851"/>
      </w:tabs>
      <w:spacing w:before="120" w:after="120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left" w:pos="1134"/>
      </w:tabs>
      <w:spacing w:before="120" w:after="120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E66034"/>
    <w:pPr>
      <w:spacing w:after="120"/>
      <w:jc w:val="both"/>
    </w:pPr>
    <w:rPr>
      <w:rFonts w:ascii="Calibri" w:eastAsia="Calibri" w:hAnsi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E66034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ascii="Calibri" w:eastAsia="Times" w:hAnsi="Calibri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E66034"/>
    <w:pPr>
      <w:numPr>
        <w:numId w:val="22"/>
      </w:numPr>
      <w:spacing w:after="120"/>
      <w:jc w:val="both"/>
    </w:pPr>
    <w:rPr>
      <w:rFonts w:ascii="Calibri" w:hAnsi="Calibri"/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E66034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paragraph" w:styleId="BalloonText">
    <w:name w:val="Balloon Text"/>
    <w:basedOn w:val="Normal"/>
    <w:link w:val="BalloonTextChar"/>
    <w:rsid w:val="00BC6298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BC6298"/>
    <w:rPr>
      <w:rFonts w:ascii="Lucida Grande" w:hAnsi="Lucida Grande"/>
      <w:sz w:val="18"/>
      <w:szCs w:val="18"/>
      <w:lang w:val="en-GB" w:eastAsia="en-US"/>
    </w:rPr>
  </w:style>
  <w:style w:type="paragraph" w:styleId="ListParagraph">
    <w:name w:val="List Paragraph"/>
    <w:basedOn w:val="Normal"/>
    <w:uiPriority w:val="34"/>
    <w:qFormat/>
    <w:rsid w:val="00605626"/>
    <w:pPr>
      <w:ind w:left="720"/>
      <w:contextualSpacing/>
    </w:pPr>
  </w:style>
  <w:style w:type="character" w:styleId="CommentReference">
    <w:name w:val="annotation reference"/>
    <w:basedOn w:val="DefaultParagraphFont"/>
    <w:unhideWhenUsed/>
    <w:rsid w:val="00902114"/>
    <w:rPr>
      <w:sz w:val="18"/>
      <w:szCs w:val="18"/>
    </w:rPr>
  </w:style>
  <w:style w:type="paragraph" w:styleId="CommentText">
    <w:name w:val="annotation text"/>
    <w:basedOn w:val="Normal"/>
    <w:link w:val="CommentTextChar"/>
    <w:unhideWhenUsed/>
    <w:rsid w:val="00902114"/>
    <w:rPr>
      <w:rFonts w:eastAsiaTheme="minorEastAsia"/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rsid w:val="00902114"/>
    <w:rPr>
      <w:rFonts w:ascii="Arial" w:eastAsiaTheme="minorEastAsia" w:hAnsi="Arial"/>
      <w:sz w:val="24"/>
      <w:szCs w:val="24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F26EF"/>
    <w:rPr>
      <w:rFonts w:eastAsia="Batang"/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semiHidden/>
    <w:rsid w:val="007F26EF"/>
    <w:rPr>
      <w:rFonts w:ascii="Arial" w:eastAsiaTheme="minorEastAsia" w:hAnsi="Arial"/>
      <w:b/>
      <w:bCs/>
      <w:sz w:val="24"/>
      <w:szCs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7482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돋움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바탕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2" ma:contentTypeDescription="Create a new document." ma:contentTypeScope="" ma:versionID="a00c95f68454701efb74eefcee0e4857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d87b637b4ab76f86321764b5ff73d8ad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78FA84-5C4B-426C-B297-8CD205A9539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C217C27-48E7-450D-8C58-B8001953FF4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6FF7C15-CBC7-4C0E-AA83-8E5EF2EA19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201A679-E615-4F9E-BF45-AC8E7C5111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Note_Feb13.dot</Template>
  <TotalTime>0</TotalTime>
  <Pages>3</Pages>
  <Words>767</Words>
  <Characters>4463</Characters>
  <Application>Microsoft Office Word</Application>
  <DocSecurity>0</DocSecurity>
  <Lines>37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>Liaison note from ANM to ANIS Working Group</vt:lpstr>
      <vt:lpstr>Liaison note from ANM to ANIS Working Group</vt:lpstr>
    </vt:vector>
  </TitlesOfParts>
  <Company>DFO-MPO</Company>
  <LinksUpToDate>false</LinksUpToDate>
  <CharactersWithSpaces>5220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Seamus Doyle</dc:creator>
  <cp:keywords/>
  <cp:lastModifiedBy>Tom Southall</cp:lastModifiedBy>
  <cp:revision>6</cp:revision>
  <cp:lastPrinted>2006-10-19T10:49:00Z</cp:lastPrinted>
  <dcterms:created xsi:type="dcterms:W3CDTF">2021-02-11T16:51:00Z</dcterms:created>
  <dcterms:modified xsi:type="dcterms:W3CDTF">2021-02-15T08:59:00Z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bfb733f-faef-464c-9b6d-731b56f94973_Enabled">
    <vt:lpwstr>true</vt:lpwstr>
  </property>
  <property fmtid="{D5CDD505-2E9C-101B-9397-08002B2CF9AE}" pid="3" name="MSIP_Label_1bfb733f-faef-464c-9b6d-731b56f94973_SetDate">
    <vt:lpwstr>2020-10-16T12:58:51Z</vt:lpwstr>
  </property>
  <property fmtid="{D5CDD505-2E9C-101B-9397-08002B2CF9AE}" pid="4" name="MSIP_Label_1bfb733f-faef-464c-9b6d-731b56f94973_Method">
    <vt:lpwstr>Standard</vt:lpwstr>
  </property>
  <property fmtid="{D5CDD505-2E9C-101B-9397-08002B2CF9AE}" pid="5" name="MSIP_Label_1bfb733f-faef-464c-9b6d-731b56f94973_Name">
    <vt:lpwstr>Unclass - Non-Classifié</vt:lpwstr>
  </property>
  <property fmtid="{D5CDD505-2E9C-101B-9397-08002B2CF9AE}" pid="6" name="MSIP_Label_1bfb733f-faef-464c-9b6d-731b56f94973_SiteId">
    <vt:lpwstr>1594fdae-a1d9-4405-915d-011467234338</vt:lpwstr>
  </property>
  <property fmtid="{D5CDD505-2E9C-101B-9397-08002B2CF9AE}" pid="7" name="MSIP_Label_1bfb733f-faef-464c-9b6d-731b56f94973_ActionId">
    <vt:lpwstr>a2d3edde-86a6-498f-a26f-0000c8e23bf5</vt:lpwstr>
  </property>
  <property fmtid="{D5CDD505-2E9C-101B-9397-08002B2CF9AE}" pid="8" name="ContentTypeId">
    <vt:lpwstr>0x010100FB4C6AB7F4ADAA4ABC48D93214FE8FD2</vt:lpwstr>
  </property>
</Properties>
</file>